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EC" w:rsidRDefault="00C63EEC" w:rsidP="00C63EEC">
      <w:pPr>
        <w:jc w:val="center"/>
        <w:rPr>
          <w:rFonts w:hint="eastAsia"/>
          <w:b/>
          <w:sz w:val="36"/>
          <w:szCs w:val="36"/>
        </w:rPr>
      </w:pPr>
      <w:r w:rsidRPr="00C63EEC">
        <w:rPr>
          <w:rFonts w:hint="eastAsia"/>
          <w:b/>
          <w:sz w:val="36"/>
          <w:szCs w:val="36"/>
        </w:rPr>
        <w:t>四川省科学技术厅关于印发</w:t>
      </w:r>
    </w:p>
    <w:p w:rsidR="00C63EEC" w:rsidRDefault="00C63EEC" w:rsidP="00C63EEC">
      <w:pPr>
        <w:jc w:val="center"/>
        <w:rPr>
          <w:rFonts w:hint="eastAsia"/>
          <w:b/>
          <w:sz w:val="36"/>
          <w:szCs w:val="36"/>
        </w:rPr>
      </w:pPr>
      <w:r w:rsidRPr="00C63EEC">
        <w:rPr>
          <w:rFonts w:hint="eastAsia"/>
          <w:b/>
          <w:sz w:val="36"/>
          <w:szCs w:val="36"/>
        </w:rPr>
        <w:t>《四川省科技计划项目验收暨绩效评价工作规程》</w:t>
      </w:r>
    </w:p>
    <w:p w:rsidR="00C63EEC" w:rsidRPr="00C63EEC" w:rsidRDefault="00C63EEC" w:rsidP="00C63EEC">
      <w:pPr>
        <w:jc w:val="center"/>
        <w:rPr>
          <w:b/>
          <w:sz w:val="36"/>
          <w:szCs w:val="36"/>
        </w:rPr>
      </w:pPr>
      <w:r w:rsidRPr="00C63EEC">
        <w:rPr>
          <w:rFonts w:hint="eastAsia"/>
          <w:b/>
          <w:sz w:val="36"/>
          <w:szCs w:val="36"/>
        </w:rPr>
        <w:t>的通知</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各市（州）科技局，省直有关部门（单位），各有关单位：</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科技厅制定了《四川省科技计划项目验收暨绩效评价工作规程》，现印发给你们，请认真贯彻执行。</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四川省科学技术厅</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2024</w:t>
      </w:r>
      <w:r>
        <w:rPr>
          <w:rFonts w:ascii="Arial" w:hAnsi="Arial" w:cs="Arial"/>
          <w:color w:val="333333"/>
          <w:sz w:val="31"/>
          <w:szCs w:val="31"/>
        </w:rPr>
        <w:t>年</w:t>
      </w:r>
      <w:r>
        <w:rPr>
          <w:rFonts w:ascii="Arial" w:hAnsi="Arial" w:cs="Arial"/>
          <w:color w:val="333333"/>
          <w:sz w:val="31"/>
          <w:szCs w:val="31"/>
        </w:rPr>
        <w:t>2</w:t>
      </w:r>
      <w:r>
        <w:rPr>
          <w:rFonts w:ascii="Arial" w:hAnsi="Arial" w:cs="Arial"/>
          <w:color w:val="333333"/>
          <w:sz w:val="31"/>
          <w:szCs w:val="31"/>
        </w:rPr>
        <w:t>月</w:t>
      </w:r>
      <w:r>
        <w:rPr>
          <w:rFonts w:ascii="Arial" w:hAnsi="Arial" w:cs="Arial"/>
          <w:color w:val="333333"/>
          <w:sz w:val="31"/>
          <w:szCs w:val="31"/>
        </w:rPr>
        <w:t>23</w:t>
      </w:r>
      <w:r>
        <w:rPr>
          <w:rFonts w:ascii="Arial" w:hAnsi="Arial" w:cs="Arial"/>
          <w:color w:val="333333"/>
          <w:sz w:val="31"/>
          <w:szCs w:val="31"/>
        </w:rPr>
        <w:t>日</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 </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四川省科技计划项目验收暨绩效评价工作规程</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第一章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总则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第一条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为深入推进科技领域</w:t>
      </w:r>
      <w:r>
        <w:rPr>
          <w:rFonts w:ascii="Arial" w:hAnsi="Arial" w:cs="Arial"/>
          <w:color w:val="333333"/>
          <w:sz w:val="31"/>
          <w:szCs w:val="31"/>
        </w:rPr>
        <w:t>“</w:t>
      </w:r>
      <w:r>
        <w:rPr>
          <w:rFonts w:ascii="Arial" w:hAnsi="Arial" w:cs="Arial"/>
          <w:color w:val="333333"/>
          <w:sz w:val="31"/>
          <w:szCs w:val="31"/>
        </w:rPr>
        <w:t>放管服</w:t>
      </w:r>
      <w:r>
        <w:rPr>
          <w:rFonts w:ascii="Arial" w:hAnsi="Arial" w:cs="Arial"/>
          <w:color w:val="333333"/>
          <w:sz w:val="31"/>
          <w:szCs w:val="31"/>
        </w:rPr>
        <w:t>”</w:t>
      </w:r>
      <w:r>
        <w:rPr>
          <w:rFonts w:ascii="Arial" w:hAnsi="Arial" w:cs="Arial"/>
          <w:color w:val="333333"/>
          <w:sz w:val="31"/>
          <w:szCs w:val="31"/>
        </w:rPr>
        <w:t>改革，提升科技项目绩效水平，减少科研人员负担，进一步优化四川省科技计划项目验收暨绩效评价（以下简称</w:t>
      </w:r>
      <w:r>
        <w:rPr>
          <w:rFonts w:ascii="Arial" w:hAnsi="Arial" w:cs="Arial"/>
          <w:color w:val="333333"/>
          <w:sz w:val="31"/>
          <w:szCs w:val="31"/>
        </w:rPr>
        <w:t>“</w:t>
      </w:r>
      <w:r>
        <w:rPr>
          <w:rFonts w:ascii="Arial" w:hAnsi="Arial" w:cs="Arial"/>
          <w:color w:val="333333"/>
          <w:sz w:val="31"/>
          <w:szCs w:val="31"/>
        </w:rPr>
        <w:t>验收评价</w:t>
      </w:r>
      <w:r>
        <w:rPr>
          <w:rFonts w:ascii="Arial" w:hAnsi="Arial" w:cs="Arial"/>
          <w:color w:val="333333"/>
          <w:sz w:val="31"/>
          <w:szCs w:val="31"/>
        </w:rPr>
        <w:t>”</w:t>
      </w:r>
      <w:r>
        <w:rPr>
          <w:rFonts w:ascii="Arial" w:hAnsi="Arial" w:cs="Arial"/>
          <w:color w:val="333333"/>
          <w:sz w:val="31"/>
          <w:szCs w:val="31"/>
        </w:rPr>
        <w:t>）管理，根据《四川省科技计划管理办法》（</w:t>
      </w:r>
      <w:proofErr w:type="gramStart"/>
      <w:r>
        <w:rPr>
          <w:rFonts w:ascii="Arial" w:hAnsi="Arial" w:cs="Arial"/>
          <w:color w:val="333333"/>
          <w:sz w:val="31"/>
          <w:szCs w:val="31"/>
        </w:rPr>
        <w:t>川科政〔</w:t>
      </w:r>
      <w:r>
        <w:rPr>
          <w:rFonts w:ascii="Arial" w:hAnsi="Arial" w:cs="Arial"/>
          <w:color w:val="333333"/>
          <w:sz w:val="31"/>
          <w:szCs w:val="31"/>
        </w:rPr>
        <w:t>2022</w:t>
      </w:r>
      <w:r>
        <w:rPr>
          <w:rFonts w:ascii="Arial" w:hAnsi="Arial" w:cs="Arial"/>
          <w:color w:val="333333"/>
          <w:sz w:val="31"/>
          <w:szCs w:val="31"/>
        </w:rPr>
        <w:t>〕</w:t>
      </w:r>
      <w:proofErr w:type="gramEnd"/>
      <w:r>
        <w:rPr>
          <w:rFonts w:ascii="Arial" w:hAnsi="Arial" w:cs="Arial"/>
          <w:color w:val="333333"/>
          <w:sz w:val="31"/>
          <w:szCs w:val="31"/>
        </w:rPr>
        <w:t>4</w:t>
      </w:r>
      <w:r>
        <w:rPr>
          <w:rFonts w:ascii="Arial" w:hAnsi="Arial" w:cs="Arial"/>
          <w:color w:val="333333"/>
          <w:sz w:val="31"/>
          <w:szCs w:val="31"/>
        </w:rPr>
        <w:t>号）、《四川省科技计划项目专项资金管理办法》（川财</w:t>
      </w:r>
      <w:proofErr w:type="gramStart"/>
      <w:r>
        <w:rPr>
          <w:rFonts w:ascii="Arial" w:hAnsi="Arial" w:cs="Arial"/>
          <w:color w:val="333333"/>
          <w:sz w:val="31"/>
          <w:szCs w:val="31"/>
        </w:rPr>
        <w:t>规</w:t>
      </w:r>
      <w:proofErr w:type="gramEnd"/>
      <w:r>
        <w:rPr>
          <w:rFonts w:ascii="Arial" w:hAnsi="Arial" w:cs="Arial"/>
          <w:color w:val="333333"/>
          <w:sz w:val="31"/>
          <w:szCs w:val="31"/>
        </w:rPr>
        <w:t>〔</w:t>
      </w:r>
      <w:r>
        <w:rPr>
          <w:rFonts w:ascii="Arial" w:hAnsi="Arial" w:cs="Arial"/>
          <w:color w:val="333333"/>
          <w:sz w:val="31"/>
          <w:szCs w:val="31"/>
        </w:rPr>
        <w:t>2019</w:t>
      </w:r>
      <w:r>
        <w:rPr>
          <w:rFonts w:ascii="Arial" w:hAnsi="Arial" w:cs="Arial"/>
          <w:color w:val="333333"/>
          <w:sz w:val="31"/>
          <w:szCs w:val="31"/>
        </w:rPr>
        <w:t>〕</w:t>
      </w:r>
      <w:r>
        <w:rPr>
          <w:rFonts w:ascii="Arial" w:hAnsi="Arial" w:cs="Arial"/>
          <w:color w:val="333333"/>
          <w:sz w:val="31"/>
          <w:szCs w:val="31"/>
        </w:rPr>
        <w:t>10</w:t>
      </w:r>
      <w:r>
        <w:rPr>
          <w:rFonts w:ascii="Arial" w:hAnsi="Arial" w:cs="Arial"/>
          <w:color w:val="333333"/>
          <w:sz w:val="31"/>
          <w:szCs w:val="31"/>
        </w:rPr>
        <w:t>号）、《关于省级财政科研经费管理新旧政策衔接有关工作事项的通知》（</w:t>
      </w:r>
      <w:proofErr w:type="gramStart"/>
      <w:r>
        <w:rPr>
          <w:rFonts w:ascii="Arial" w:hAnsi="Arial" w:cs="Arial"/>
          <w:color w:val="333333"/>
          <w:sz w:val="31"/>
          <w:szCs w:val="31"/>
        </w:rPr>
        <w:t>川财教</w:t>
      </w:r>
      <w:proofErr w:type="gramEnd"/>
      <w:r>
        <w:rPr>
          <w:rFonts w:ascii="Arial" w:hAnsi="Arial" w:cs="Arial"/>
          <w:color w:val="333333"/>
          <w:sz w:val="31"/>
          <w:szCs w:val="31"/>
        </w:rPr>
        <w:t>〔</w:t>
      </w:r>
      <w:r>
        <w:rPr>
          <w:rFonts w:ascii="Arial" w:hAnsi="Arial" w:cs="Arial"/>
          <w:color w:val="333333"/>
          <w:sz w:val="31"/>
          <w:szCs w:val="31"/>
        </w:rPr>
        <w:t>2023</w:t>
      </w:r>
      <w:r>
        <w:rPr>
          <w:rFonts w:ascii="Arial" w:hAnsi="Arial" w:cs="Arial"/>
          <w:color w:val="333333"/>
          <w:sz w:val="31"/>
          <w:szCs w:val="31"/>
        </w:rPr>
        <w:t>〕</w:t>
      </w:r>
      <w:r>
        <w:rPr>
          <w:rFonts w:ascii="Arial" w:hAnsi="Arial" w:cs="Arial"/>
          <w:color w:val="333333"/>
          <w:sz w:val="31"/>
          <w:szCs w:val="31"/>
        </w:rPr>
        <w:t>14</w:t>
      </w:r>
      <w:r>
        <w:rPr>
          <w:rFonts w:ascii="Arial" w:hAnsi="Arial" w:cs="Arial"/>
          <w:color w:val="333333"/>
          <w:sz w:val="31"/>
          <w:szCs w:val="31"/>
        </w:rPr>
        <w:t>号）、《关于优化省级科技计划项目验</w:t>
      </w:r>
      <w:r>
        <w:rPr>
          <w:rFonts w:ascii="Arial" w:hAnsi="Arial" w:cs="Arial"/>
          <w:color w:val="333333"/>
          <w:sz w:val="31"/>
          <w:szCs w:val="31"/>
        </w:rPr>
        <w:lastRenderedPageBreak/>
        <w:t>收评价管理的若干措施》（</w:t>
      </w:r>
      <w:proofErr w:type="gramStart"/>
      <w:r>
        <w:rPr>
          <w:rFonts w:ascii="Arial" w:hAnsi="Arial" w:cs="Arial"/>
          <w:color w:val="333333"/>
          <w:sz w:val="31"/>
          <w:szCs w:val="31"/>
        </w:rPr>
        <w:t>川科资〔</w:t>
      </w:r>
      <w:r>
        <w:rPr>
          <w:rFonts w:ascii="Arial" w:hAnsi="Arial" w:cs="Arial"/>
          <w:color w:val="333333"/>
          <w:sz w:val="31"/>
          <w:szCs w:val="31"/>
        </w:rPr>
        <w:t>2023</w:t>
      </w:r>
      <w:r>
        <w:rPr>
          <w:rFonts w:ascii="Arial" w:hAnsi="Arial" w:cs="Arial"/>
          <w:color w:val="333333"/>
          <w:sz w:val="31"/>
          <w:szCs w:val="31"/>
        </w:rPr>
        <w:t>〕</w:t>
      </w:r>
      <w:proofErr w:type="gramEnd"/>
      <w:r>
        <w:rPr>
          <w:rFonts w:ascii="Arial" w:hAnsi="Arial" w:cs="Arial"/>
          <w:color w:val="333333"/>
          <w:sz w:val="31"/>
          <w:szCs w:val="31"/>
        </w:rPr>
        <w:t>63</w:t>
      </w:r>
      <w:r>
        <w:rPr>
          <w:rFonts w:ascii="Arial" w:hAnsi="Arial" w:cs="Arial"/>
          <w:color w:val="333333"/>
          <w:sz w:val="31"/>
          <w:szCs w:val="31"/>
        </w:rPr>
        <w:t>号）系列管理制度和改革措施文件精神，特制定本规程。</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验收评价工作坚持实事求是、客观公正，诚实守信、突出绩效，简政便民、讲求实效的原则，以诚信为底线，以目标为导向，提升财政科技资金的绩效和质量。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第三条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本规程适用于四川省科技计划项目专项资金支持方式为前补助的项目。</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工作要求</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第四条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在遵循相关法律、法规、规章以及本规程前提下，项目验收评价以任务书为依据，主要包括项目任务完成情况和经费管理使用情况等方面。任务完成方面主要评价项目目标和考核指标的完成情况。经费管理使用方面主要评价项目预算执行、科研经费管理制度执行情况和经费开支合</w:t>
      </w:r>
      <w:proofErr w:type="gramStart"/>
      <w:r>
        <w:rPr>
          <w:rFonts w:ascii="Arial" w:hAnsi="Arial" w:cs="Arial"/>
          <w:color w:val="333333"/>
          <w:sz w:val="31"/>
          <w:szCs w:val="31"/>
        </w:rPr>
        <w:t>规</w:t>
      </w:r>
      <w:proofErr w:type="gramEnd"/>
      <w:r>
        <w:rPr>
          <w:rFonts w:ascii="Arial" w:hAnsi="Arial" w:cs="Arial"/>
          <w:color w:val="333333"/>
          <w:sz w:val="31"/>
          <w:szCs w:val="31"/>
        </w:rPr>
        <w:t>性等。</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第五条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项目牵头单位应在项目执行期满后</w:t>
      </w:r>
      <w:r>
        <w:rPr>
          <w:rFonts w:ascii="Arial" w:hAnsi="Arial" w:cs="Arial"/>
          <w:color w:val="333333"/>
          <w:sz w:val="31"/>
          <w:szCs w:val="31"/>
        </w:rPr>
        <w:t>3</w:t>
      </w:r>
      <w:r>
        <w:rPr>
          <w:rFonts w:ascii="Arial" w:hAnsi="Arial" w:cs="Arial"/>
          <w:color w:val="333333"/>
          <w:sz w:val="31"/>
          <w:szCs w:val="31"/>
        </w:rPr>
        <w:t>个月内（下设课题的重大科技专项项目，可延长到</w:t>
      </w:r>
      <w:r>
        <w:rPr>
          <w:rFonts w:ascii="Arial" w:hAnsi="Arial" w:cs="Arial"/>
          <w:color w:val="333333"/>
          <w:sz w:val="31"/>
          <w:szCs w:val="31"/>
        </w:rPr>
        <w:t>6</w:t>
      </w:r>
      <w:r>
        <w:rPr>
          <w:rFonts w:ascii="Arial" w:hAnsi="Arial" w:cs="Arial"/>
          <w:color w:val="333333"/>
          <w:sz w:val="31"/>
          <w:szCs w:val="31"/>
        </w:rPr>
        <w:t>个月），在四川省科技管理信息系统（以下简称</w:t>
      </w:r>
      <w:r>
        <w:rPr>
          <w:rFonts w:ascii="Arial" w:hAnsi="Arial" w:cs="Arial"/>
          <w:color w:val="333333"/>
          <w:sz w:val="31"/>
          <w:szCs w:val="31"/>
        </w:rPr>
        <w:t>“</w:t>
      </w:r>
      <w:r>
        <w:rPr>
          <w:rFonts w:ascii="Arial" w:hAnsi="Arial" w:cs="Arial"/>
          <w:color w:val="333333"/>
          <w:sz w:val="31"/>
          <w:szCs w:val="31"/>
        </w:rPr>
        <w:t>信息系统</w:t>
      </w:r>
      <w:r>
        <w:rPr>
          <w:rFonts w:ascii="Arial" w:hAnsi="Arial" w:cs="Arial"/>
          <w:color w:val="333333"/>
          <w:sz w:val="31"/>
          <w:szCs w:val="31"/>
        </w:rPr>
        <w:t>”</w:t>
      </w:r>
      <w:r>
        <w:rPr>
          <w:rFonts w:ascii="Arial" w:hAnsi="Arial" w:cs="Arial"/>
          <w:color w:val="333333"/>
          <w:sz w:val="31"/>
          <w:szCs w:val="31"/>
        </w:rPr>
        <w:t>）填写项目验收评价材料，并申请验收评价。提前完成任务的项目，原则上执行期过半，可提前申请项目验收评价。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重大科技专项项目下设课题的，项目牵头单位须在项目验收评价前组织完成课题验收评价。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第六条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四川省科学技术厅（以下简称</w:t>
      </w:r>
      <w:r>
        <w:rPr>
          <w:rFonts w:ascii="Arial" w:hAnsi="Arial" w:cs="Arial"/>
          <w:color w:val="333333"/>
          <w:sz w:val="31"/>
          <w:szCs w:val="31"/>
        </w:rPr>
        <w:t>“</w:t>
      </w:r>
      <w:r>
        <w:rPr>
          <w:rFonts w:ascii="Arial" w:hAnsi="Arial" w:cs="Arial"/>
          <w:color w:val="333333"/>
          <w:sz w:val="31"/>
          <w:szCs w:val="31"/>
        </w:rPr>
        <w:t>科技厅</w:t>
      </w:r>
      <w:r>
        <w:rPr>
          <w:rFonts w:ascii="Arial" w:hAnsi="Arial" w:cs="Arial"/>
          <w:color w:val="333333"/>
          <w:sz w:val="31"/>
          <w:szCs w:val="31"/>
        </w:rPr>
        <w:t>”</w:t>
      </w:r>
      <w:r>
        <w:rPr>
          <w:rFonts w:ascii="Arial" w:hAnsi="Arial" w:cs="Arial"/>
          <w:color w:val="333333"/>
          <w:sz w:val="31"/>
          <w:szCs w:val="31"/>
        </w:rPr>
        <w:t>）项目管理处（室）应根据验收评价申请情况，部署项目验收评价工作，及时通知项目牵头单位、项目负责人做好相关工作准备。对未在规定时限内提出申请的项目，要及时督促。科技厅项目管理处（室）在收到项目验收评价申请和符合要求的相关材料后，</w:t>
      </w:r>
      <w:r>
        <w:rPr>
          <w:rFonts w:ascii="Arial" w:hAnsi="Arial" w:cs="Arial"/>
          <w:color w:val="333333"/>
          <w:sz w:val="31"/>
          <w:szCs w:val="31"/>
        </w:rPr>
        <w:t>1</w:t>
      </w:r>
      <w:r>
        <w:rPr>
          <w:rFonts w:ascii="Arial" w:hAnsi="Arial" w:cs="Arial"/>
          <w:color w:val="333333"/>
          <w:sz w:val="31"/>
          <w:szCs w:val="31"/>
        </w:rPr>
        <w:t>个月内组织验收。</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第七条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科技厅项目管理处（室）组织项目牵头单位开展验收评价工作，于项目执行期满</w:t>
      </w:r>
      <w:r>
        <w:rPr>
          <w:rFonts w:ascii="Arial" w:hAnsi="Arial" w:cs="Arial"/>
          <w:color w:val="333333"/>
          <w:sz w:val="31"/>
          <w:szCs w:val="31"/>
        </w:rPr>
        <w:t>1</w:t>
      </w:r>
      <w:r>
        <w:rPr>
          <w:rFonts w:ascii="Arial" w:hAnsi="Arial" w:cs="Arial"/>
          <w:color w:val="333333"/>
          <w:sz w:val="31"/>
          <w:szCs w:val="31"/>
        </w:rPr>
        <w:t>年内完成所有工作及程序。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第三章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验收评价内容及方式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第八条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建立分类验收评价指标体系。</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自然科学基金计划项目重点评价新发现新原理新方法新规律的重大原创性和科学价值、解决经济社会发展和国家安全重大需求中关键科学问题的效能、支撑技术和产品开发的效果、代表性论文等科研成果的质量和水平。</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重点研发计划（重大科技专项）项目重点评价关键技术、核心技术和共性技术的创新与集成水平、自主知识产权或产品的产出、推广应用前景、经济效益、社会效益等。</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科技成果转移转化引导计划项目重点评价科研成果创新性、先进性、产业化前景、经济效益或产品的创新性、先进性、市场前景、自主知识产权等，突出成果转化应用情况及其在解决经济社会发展关键问题、支撑引领行业产业发展中发挥的作用。</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科技创新基地（平台）计划项目重点评价创新基地的基础条件、科技创新能力、产业集聚及结构优化能力、可持续发展、创新管理能力和成效、服务绩效等；科技创新创业人才项目重点评价人才的研究水平、人才培养和引进、发展潜力及创新团队研究实力、条件支撑等。</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第九条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项目实行分类验收评价。可采取审核验收评价或专家验收评价方式。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立项经费</w:t>
      </w:r>
      <w:r>
        <w:rPr>
          <w:rFonts w:ascii="Arial" w:hAnsi="Arial" w:cs="Arial"/>
          <w:color w:val="333333"/>
          <w:sz w:val="31"/>
          <w:szCs w:val="31"/>
        </w:rPr>
        <w:t>20</w:t>
      </w:r>
      <w:r>
        <w:rPr>
          <w:rFonts w:ascii="Arial" w:hAnsi="Arial" w:cs="Arial"/>
          <w:color w:val="333333"/>
          <w:sz w:val="31"/>
          <w:szCs w:val="31"/>
        </w:rPr>
        <w:t>万元（含）以下的项目，实行审核验收评价。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立项经费</w:t>
      </w:r>
      <w:r>
        <w:rPr>
          <w:rFonts w:ascii="Arial" w:hAnsi="Arial" w:cs="Arial"/>
          <w:color w:val="333333"/>
          <w:sz w:val="31"/>
          <w:szCs w:val="31"/>
        </w:rPr>
        <w:t>20</w:t>
      </w:r>
      <w:r>
        <w:rPr>
          <w:rFonts w:ascii="Arial" w:hAnsi="Arial" w:cs="Arial"/>
          <w:color w:val="333333"/>
          <w:sz w:val="31"/>
          <w:szCs w:val="31"/>
        </w:rPr>
        <w:t>万元以上的项目，实行专家验收评价。由科技厅相关项目管理处（室）组织专家进行验收评价，并出具专家意见。专家验收评价可采用会议评价、现场评价、通讯评价等方式进行。</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验收评价的具体内容包括：</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（一）审核验收评价。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审核验收评价主要针对任务完成情况。</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1.</w:t>
      </w:r>
      <w:r>
        <w:rPr>
          <w:rFonts w:ascii="Arial" w:hAnsi="Arial" w:cs="Arial"/>
          <w:color w:val="333333"/>
          <w:sz w:val="31"/>
          <w:szCs w:val="31"/>
        </w:rPr>
        <w:t>项目牵头单位开展自评（项目牵头单位应结合单位实际，自主确定项目自评流程）并出具自评意见；项目牵头单位根据科研经费使用相关规章制度加强经费管理，对项目经费支出情况进行认真审核，在单位内部公开项目经费决算表，并出具经费使用合</w:t>
      </w:r>
      <w:proofErr w:type="gramStart"/>
      <w:r>
        <w:rPr>
          <w:rFonts w:ascii="Arial" w:hAnsi="Arial" w:cs="Arial"/>
          <w:color w:val="333333"/>
          <w:sz w:val="31"/>
          <w:szCs w:val="31"/>
        </w:rPr>
        <w:t>规</w:t>
      </w:r>
      <w:proofErr w:type="gramEnd"/>
      <w:r>
        <w:rPr>
          <w:rFonts w:ascii="Arial" w:hAnsi="Arial" w:cs="Arial"/>
          <w:color w:val="333333"/>
          <w:sz w:val="31"/>
          <w:szCs w:val="31"/>
        </w:rPr>
        <w:t>承诺及说明。</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2.</w:t>
      </w:r>
      <w:r>
        <w:rPr>
          <w:rFonts w:ascii="Arial" w:hAnsi="Arial" w:cs="Arial"/>
          <w:color w:val="333333"/>
          <w:sz w:val="31"/>
          <w:szCs w:val="31"/>
        </w:rPr>
        <w:t>科技厅相关项目管理处（室）依据项目任务书的主要考核指标对相关材料进行审核验收评价，并出具审核评价结论。结论为优秀或合格的项目，直接采信牵头单位出具的经费使用合</w:t>
      </w:r>
      <w:proofErr w:type="gramStart"/>
      <w:r>
        <w:rPr>
          <w:rFonts w:ascii="Arial" w:hAnsi="Arial" w:cs="Arial"/>
          <w:color w:val="333333"/>
          <w:sz w:val="31"/>
          <w:szCs w:val="31"/>
        </w:rPr>
        <w:t>规</w:t>
      </w:r>
      <w:proofErr w:type="gramEnd"/>
      <w:r>
        <w:rPr>
          <w:rFonts w:ascii="Arial" w:hAnsi="Arial" w:cs="Arial"/>
          <w:color w:val="333333"/>
          <w:sz w:val="31"/>
          <w:szCs w:val="31"/>
        </w:rPr>
        <w:t>承诺及说明，不再进行财务审核；结论为不合格的项目，对项目资金进行清算。</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（二）专家验收评价。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1.</w:t>
      </w:r>
      <w:r>
        <w:rPr>
          <w:rFonts w:ascii="Arial" w:hAnsi="Arial" w:cs="Arial"/>
          <w:color w:val="333333"/>
          <w:sz w:val="31"/>
          <w:szCs w:val="31"/>
        </w:rPr>
        <w:t>任务书约定的目标任务、考核指标等完成情况。包括：项目研发任务和考核指标完成情况、研究成果的水平及创新性、成果示范推广及应用前景、项目组织管理、人才培养等；项目产生的经济效益、社会效益和科研学术价值等实施绩效。</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2.</w:t>
      </w:r>
      <w:r>
        <w:rPr>
          <w:rFonts w:ascii="Arial" w:hAnsi="Arial" w:cs="Arial"/>
          <w:color w:val="333333"/>
          <w:sz w:val="31"/>
          <w:szCs w:val="31"/>
        </w:rPr>
        <w:t>资金管理与使用情况。包括：资金到位与拨付、单独核算情况、资金使用情况、预算执行与调整等情况；根据会计核算与资金使用情况，确定项目（课题）专项资金结余情况。</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第四章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验收评价程序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第十一条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审核验收评价程序。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审核验收评价按照</w:t>
      </w:r>
      <w:r>
        <w:rPr>
          <w:rFonts w:ascii="Arial" w:hAnsi="Arial" w:cs="Arial"/>
          <w:color w:val="333333"/>
          <w:sz w:val="31"/>
          <w:szCs w:val="31"/>
        </w:rPr>
        <w:t>“</w:t>
      </w:r>
      <w:r>
        <w:rPr>
          <w:rFonts w:ascii="Arial" w:hAnsi="Arial" w:cs="Arial"/>
          <w:color w:val="333333"/>
          <w:sz w:val="31"/>
          <w:szCs w:val="31"/>
        </w:rPr>
        <w:t>项目单位自评</w:t>
      </w:r>
      <w:r>
        <w:rPr>
          <w:rFonts w:ascii="Arial" w:hAnsi="Arial" w:cs="Arial"/>
          <w:color w:val="333333"/>
          <w:sz w:val="31"/>
          <w:szCs w:val="31"/>
        </w:rPr>
        <w:t>——</w:t>
      </w:r>
      <w:r>
        <w:rPr>
          <w:rFonts w:ascii="Arial" w:hAnsi="Arial" w:cs="Arial"/>
          <w:color w:val="333333"/>
          <w:sz w:val="31"/>
          <w:szCs w:val="31"/>
        </w:rPr>
        <w:t>提交申请</w:t>
      </w:r>
      <w:r>
        <w:rPr>
          <w:rFonts w:ascii="Arial" w:hAnsi="Arial" w:cs="Arial"/>
          <w:color w:val="333333"/>
          <w:sz w:val="31"/>
          <w:szCs w:val="31"/>
        </w:rPr>
        <w:t>——</w:t>
      </w:r>
      <w:r>
        <w:rPr>
          <w:rFonts w:ascii="Arial" w:hAnsi="Arial" w:cs="Arial"/>
          <w:color w:val="333333"/>
          <w:sz w:val="31"/>
          <w:szCs w:val="31"/>
        </w:rPr>
        <w:t>材料审核</w:t>
      </w:r>
      <w:r>
        <w:rPr>
          <w:rFonts w:ascii="Arial" w:hAnsi="Arial" w:cs="Arial"/>
          <w:color w:val="333333"/>
          <w:sz w:val="31"/>
          <w:szCs w:val="31"/>
        </w:rPr>
        <w:t>——</w:t>
      </w:r>
      <w:r>
        <w:rPr>
          <w:rFonts w:ascii="Arial" w:hAnsi="Arial" w:cs="Arial"/>
          <w:color w:val="333333"/>
          <w:sz w:val="31"/>
          <w:szCs w:val="31"/>
        </w:rPr>
        <w:t>审核验收评价</w:t>
      </w:r>
      <w:r>
        <w:rPr>
          <w:rFonts w:ascii="Arial" w:hAnsi="Arial" w:cs="Arial"/>
          <w:color w:val="333333"/>
          <w:sz w:val="31"/>
          <w:szCs w:val="31"/>
        </w:rPr>
        <w:t>——</w:t>
      </w:r>
      <w:r>
        <w:rPr>
          <w:rFonts w:ascii="Arial" w:hAnsi="Arial" w:cs="Arial"/>
          <w:color w:val="333333"/>
          <w:sz w:val="31"/>
          <w:szCs w:val="31"/>
        </w:rPr>
        <w:t>评价结论确认</w:t>
      </w:r>
      <w:r>
        <w:rPr>
          <w:rFonts w:ascii="Arial" w:hAnsi="Arial" w:cs="Arial"/>
          <w:color w:val="333333"/>
          <w:sz w:val="31"/>
          <w:szCs w:val="31"/>
        </w:rPr>
        <w:t>——</w:t>
      </w:r>
      <w:r>
        <w:rPr>
          <w:rFonts w:ascii="Arial" w:hAnsi="Arial" w:cs="Arial"/>
          <w:color w:val="333333"/>
          <w:sz w:val="31"/>
          <w:szCs w:val="31"/>
        </w:rPr>
        <w:t>成果登记</w:t>
      </w:r>
      <w:r>
        <w:rPr>
          <w:rFonts w:ascii="Arial" w:hAnsi="Arial" w:cs="Arial"/>
          <w:color w:val="333333"/>
          <w:sz w:val="31"/>
          <w:szCs w:val="31"/>
        </w:rPr>
        <w:t>”</w:t>
      </w:r>
      <w:r>
        <w:rPr>
          <w:rFonts w:ascii="Arial" w:hAnsi="Arial" w:cs="Arial"/>
          <w:color w:val="333333"/>
          <w:sz w:val="31"/>
          <w:szCs w:val="31"/>
        </w:rPr>
        <w:t>的流程全程在信息系统中办理，无需向科技厅提交纸质材料。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（一）项目单位自评。项目负责人向项目牵头单位申请开展自评。项目牵头单位根据本单位确定的自评流程和要求开展自评，出具经费使用合</w:t>
      </w:r>
      <w:proofErr w:type="gramStart"/>
      <w:r>
        <w:rPr>
          <w:rFonts w:ascii="Arial" w:hAnsi="Arial" w:cs="Arial"/>
          <w:color w:val="333333"/>
          <w:sz w:val="31"/>
          <w:szCs w:val="31"/>
        </w:rPr>
        <w:t>规</w:t>
      </w:r>
      <w:proofErr w:type="gramEnd"/>
      <w:r>
        <w:rPr>
          <w:rFonts w:ascii="Arial" w:hAnsi="Arial" w:cs="Arial"/>
          <w:color w:val="333333"/>
          <w:sz w:val="31"/>
          <w:szCs w:val="31"/>
        </w:rPr>
        <w:t>承诺及说明和项目自评意见。</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（二）提交申请。项目牵头单位完成自评后，项目负责人在信息系统填报项目验收评价申请表（应填写科技报告的项目，应先完成科技报告），按要求提供以下验收评价材料。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1.</w:t>
      </w:r>
      <w:r>
        <w:rPr>
          <w:rFonts w:ascii="Arial" w:hAnsi="Arial" w:cs="Arial"/>
          <w:color w:val="333333"/>
          <w:sz w:val="31"/>
          <w:szCs w:val="31"/>
        </w:rPr>
        <w:t>有调整事项需提交相关调整审批资料；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2.</w:t>
      </w:r>
      <w:r>
        <w:rPr>
          <w:rFonts w:ascii="Arial" w:hAnsi="Arial" w:cs="Arial"/>
          <w:color w:val="333333"/>
          <w:sz w:val="31"/>
          <w:szCs w:val="31"/>
        </w:rPr>
        <w:t>项目验收评价报告（审核验收评价）；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3.</w:t>
      </w:r>
      <w:r>
        <w:rPr>
          <w:rFonts w:ascii="Arial" w:hAnsi="Arial" w:cs="Arial"/>
          <w:color w:val="333333"/>
          <w:sz w:val="31"/>
          <w:szCs w:val="31"/>
        </w:rPr>
        <w:t>主要考核指标完成情况佐证材料。如：与项目有关的科研数据、技术资料、知识产权（专利、商标、著作权、论文等）、技术标准等；具有资质的第三方机构出具的有关产品测试报告、检测报告及用户报告；项目产品销售发票清单。</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（三）材料审核。项目牵头单位在信息系统中对项目验收评价材料进行审核和完善，并将相关材料在线提交项目推荐单位、</w:t>
      </w:r>
      <w:r>
        <w:rPr>
          <w:rFonts w:ascii="Arial" w:hAnsi="Arial" w:cs="Arial"/>
          <w:color w:val="333333"/>
          <w:sz w:val="31"/>
          <w:szCs w:val="31"/>
        </w:rPr>
        <w:lastRenderedPageBreak/>
        <w:t>科技厅相关项目管理处（室）审核。项目推荐单位和科技厅相关项目管理处（室）指导项目牵头单位补充完善验收评价材料。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四）审核验收评价。科技厅相关项目管理处（室）根据项目任务书主要考核指标和验收评价材料，填写项目验收评价评分表（审核验收评价），经处（室）集体审核、决策，报分管厅领导审定，出具验收评价结论。确有需要的，项目管理处室可聘请专家</w:t>
      </w:r>
      <w:proofErr w:type="gramStart"/>
      <w:r>
        <w:rPr>
          <w:rFonts w:ascii="Arial" w:hAnsi="Arial" w:cs="Arial"/>
          <w:color w:val="333333"/>
          <w:sz w:val="31"/>
          <w:szCs w:val="31"/>
        </w:rPr>
        <w:t>库专家</w:t>
      </w:r>
      <w:proofErr w:type="gramEnd"/>
      <w:r>
        <w:rPr>
          <w:rFonts w:ascii="Arial" w:hAnsi="Arial" w:cs="Arial"/>
          <w:color w:val="333333"/>
          <w:sz w:val="31"/>
          <w:szCs w:val="31"/>
        </w:rPr>
        <w:t>或专业人员辅助进行审核验收。</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（五）评价结论确认。项目负责人在线对验收评价结论进行确认，在信息系统中完成验收评价流程，在线生成项目验收评价证书。</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（六）成果登记。项目牵头单位按要求进行科技成果登记。</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第十二条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专家验收评价程序。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专家验收评价按照</w:t>
      </w:r>
      <w:r>
        <w:rPr>
          <w:rFonts w:ascii="Arial" w:hAnsi="Arial" w:cs="Arial"/>
          <w:color w:val="333333"/>
          <w:sz w:val="31"/>
          <w:szCs w:val="31"/>
        </w:rPr>
        <w:t>“</w:t>
      </w:r>
      <w:r>
        <w:rPr>
          <w:rFonts w:ascii="Arial" w:hAnsi="Arial" w:cs="Arial"/>
          <w:color w:val="333333"/>
          <w:sz w:val="31"/>
          <w:szCs w:val="31"/>
        </w:rPr>
        <w:t>提交申请</w:t>
      </w:r>
      <w:r>
        <w:rPr>
          <w:rFonts w:ascii="Arial" w:hAnsi="Arial" w:cs="Arial"/>
          <w:color w:val="333333"/>
          <w:sz w:val="31"/>
          <w:szCs w:val="31"/>
        </w:rPr>
        <w:t>——</w:t>
      </w:r>
      <w:r>
        <w:rPr>
          <w:rFonts w:ascii="Arial" w:hAnsi="Arial" w:cs="Arial"/>
          <w:color w:val="333333"/>
          <w:sz w:val="31"/>
          <w:szCs w:val="31"/>
        </w:rPr>
        <w:t>材料审核</w:t>
      </w:r>
      <w:r>
        <w:rPr>
          <w:rFonts w:ascii="Arial" w:hAnsi="Arial" w:cs="Arial"/>
          <w:color w:val="333333"/>
          <w:sz w:val="31"/>
          <w:szCs w:val="31"/>
        </w:rPr>
        <w:t>——</w:t>
      </w:r>
      <w:r>
        <w:rPr>
          <w:rFonts w:ascii="Arial" w:hAnsi="Arial" w:cs="Arial"/>
          <w:color w:val="333333"/>
          <w:sz w:val="31"/>
          <w:szCs w:val="31"/>
        </w:rPr>
        <w:t>专家评审</w:t>
      </w:r>
      <w:r>
        <w:rPr>
          <w:rFonts w:ascii="Arial" w:hAnsi="Arial" w:cs="Arial"/>
          <w:color w:val="333333"/>
          <w:sz w:val="31"/>
          <w:szCs w:val="31"/>
        </w:rPr>
        <w:t>——</w:t>
      </w:r>
      <w:r>
        <w:rPr>
          <w:rFonts w:ascii="Arial" w:hAnsi="Arial" w:cs="Arial"/>
          <w:color w:val="333333"/>
          <w:sz w:val="31"/>
          <w:szCs w:val="31"/>
        </w:rPr>
        <w:t>成果登记</w:t>
      </w:r>
      <w:r>
        <w:rPr>
          <w:rFonts w:ascii="Arial" w:hAnsi="Arial" w:cs="Arial"/>
          <w:color w:val="333333"/>
          <w:sz w:val="31"/>
          <w:szCs w:val="31"/>
        </w:rPr>
        <w:t>——</w:t>
      </w:r>
      <w:r>
        <w:rPr>
          <w:rFonts w:ascii="Arial" w:hAnsi="Arial" w:cs="Arial"/>
          <w:color w:val="333333"/>
          <w:sz w:val="31"/>
          <w:szCs w:val="31"/>
        </w:rPr>
        <w:t>评价结论确认</w:t>
      </w:r>
      <w:r>
        <w:rPr>
          <w:rFonts w:ascii="Arial" w:hAnsi="Arial" w:cs="Arial"/>
          <w:color w:val="333333"/>
          <w:sz w:val="31"/>
          <w:szCs w:val="31"/>
        </w:rPr>
        <w:t>”</w:t>
      </w:r>
      <w:r>
        <w:rPr>
          <w:rFonts w:ascii="Arial" w:hAnsi="Arial" w:cs="Arial"/>
          <w:color w:val="333333"/>
          <w:sz w:val="31"/>
          <w:szCs w:val="31"/>
        </w:rPr>
        <w:t>的流程实施。</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（一）提交申请。项目负责人在信息系统中填写项目验收评价申请表（需填写科技报告的项目，应先完成科技报告），并报送纸质材料（一式</w:t>
      </w:r>
      <w:r>
        <w:rPr>
          <w:rFonts w:ascii="Arial" w:hAnsi="Arial" w:cs="Arial"/>
          <w:color w:val="333333"/>
          <w:sz w:val="31"/>
          <w:szCs w:val="31"/>
        </w:rPr>
        <w:t>2</w:t>
      </w:r>
      <w:r>
        <w:rPr>
          <w:rFonts w:ascii="Arial" w:hAnsi="Arial" w:cs="Arial"/>
          <w:color w:val="333333"/>
          <w:sz w:val="31"/>
          <w:szCs w:val="31"/>
        </w:rPr>
        <w:t>套），提交项目牵头单位审核。</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1.</w:t>
      </w:r>
      <w:r>
        <w:rPr>
          <w:rFonts w:ascii="Arial" w:hAnsi="Arial" w:cs="Arial"/>
          <w:color w:val="333333"/>
          <w:sz w:val="31"/>
          <w:szCs w:val="31"/>
        </w:rPr>
        <w:t>有调整事项需提交调整相关审批资料；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2.</w:t>
      </w:r>
      <w:r>
        <w:rPr>
          <w:rFonts w:ascii="Arial" w:hAnsi="Arial" w:cs="Arial"/>
          <w:color w:val="333333"/>
          <w:sz w:val="31"/>
          <w:szCs w:val="31"/>
        </w:rPr>
        <w:t>项目任务书；</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3.</w:t>
      </w:r>
      <w:r>
        <w:rPr>
          <w:rFonts w:ascii="Arial" w:hAnsi="Arial" w:cs="Arial"/>
          <w:color w:val="333333"/>
          <w:sz w:val="31"/>
          <w:szCs w:val="31"/>
        </w:rPr>
        <w:t>项目验收评价报告（专家验收评价）。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4.</w:t>
      </w:r>
      <w:r>
        <w:rPr>
          <w:rFonts w:ascii="Arial" w:hAnsi="Arial" w:cs="Arial"/>
          <w:color w:val="333333"/>
          <w:sz w:val="31"/>
          <w:szCs w:val="31"/>
        </w:rPr>
        <w:t>主要考核指标完成情况支撑材料。如：与项目有关的科研数据、技术资料、知识产权（专利、商标、著作权、论文等）、技术标准等；具有资质的第三方机构出具的有关产品测试报告、检测报告及用户报告；项目产品销售发票清单。</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5.</w:t>
      </w:r>
      <w:r>
        <w:rPr>
          <w:rFonts w:ascii="Arial" w:hAnsi="Arial" w:cs="Arial"/>
          <w:color w:val="333333"/>
          <w:sz w:val="31"/>
          <w:szCs w:val="31"/>
        </w:rPr>
        <w:t>财务附件。项目专项经费和自筹经费支出明细账、固定资产明细账，专项经费每个科目前两笔最大金额支出的记账凭证复印件及相关附件复印件（如发票、签收单、合同等）需加盖财务专用章，专项经费</w:t>
      </w:r>
      <w:r>
        <w:rPr>
          <w:rFonts w:ascii="Arial" w:hAnsi="Arial" w:cs="Arial"/>
          <w:color w:val="333333"/>
          <w:sz w:val="31"/>
          <w:szCs w:val="31"/>
        </w:rPr>
        <w:t>100</w:t>
      </w:r>
      <w:r>
        <w:rPr>
          <w:rFonts w:ascii="Arial" w:hAnsi="Arial" w:cs="Arial"/>
          <w:color w:val="333333"/>
          <w:sz w:val="31"/>
          <w:szCs w:val="31"/>
        </w:rPr>
        <w:t>万及以上的项目须提供专项审计报告。</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（二）材料审核。项目牵头单位对项目验收评价材料进行审核和完善，并将材料报送科技厅相关项目管理处（室）审核。科技厅相关项目管理处（室）应指导项目牵头单位补充完善验收评价材料。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（三）专家评价。科技厅相关项目管理处（室）组织专家组进行验收评价。项目管理处室从信息系统专家库中选取技术专家和财务专家，专家组不少于</w:t>
      </w:r>
      <w:r>
        <w:rPr>
          <w:rFonts w:ascii="Arial" w:hAnsi="Arial" w:cs="Arial"/>
          <w:color w:val="333333"/>
          <w:sz w:val="31"/>
          <w:szCs w:val="31"/>
        </w:rPr>
        <w:t>5</w:t>
      </w:r>
      <w:r>
        <w:rPr>
          <w:rFonts w:ascii="Arial" w:hAnsi="Arial" w:cs="Arial"/>
          <w:color w:val="333333"/>
          <w:sz w:val="31"/>
          <w:szCs w:val="31"/>
        </w:rPr>
        <w:t>人，同一单位专家不超过</w:t>
      </w:r>
      <w:r>
        <w:rPr>
          <w:rFonts w:ascii="Arial" w:hAnsi="Arial" w:cs="Arial"/>
          <w:color w:val="333333"/>
          <w:sz w:val="31"/>
          <w:szCs w:val="31"/>
        </w:rPr>
        <w:t>2</w:t>
      </w:r>
      <w:r>
        <w:rPr>
          <w:rFonts w:ascii="Arial" w:hAnsi="Arial" w:cs="Arial"/>
          <w:color w:val="333333"/>
          <w:sz w:val="31"/>
          <w:szCs w:val="31"/>
        </w:rPr>
        <w:t>人，专家组人数为单数。</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技术专家根据项目任务书，审核项目验收评价报告和佐证材料，对目标任务、考核指标的完成情况进行评价。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100</w:t>
      </w:r>
      <w:r>
        <w:rPr>
          <w:rFonts w:ascii="Arial" w:hAnsi="Arial" w:cs="Arial"/>
          <w:color w:val="333333"/>
          <w:sz w:val="31"/>
          <w:szCs w:val="31"/>
        </w:rPr>
        <w:t>万元以下（不含）的省级科技计划项目由财务专家一次性据实核定项目经费使用情况，当场提出明确定量意见（认定支出和</w:t>
      </w:r>
      <w:proofErr w:type="gramStart"/>
      <w:r>
        <w:rPr>
          <w:rFonts w:ascii="Arial" w:hAnsi="Arial" w:cs="Arial"/>
          <w:color w:val="333333"/>
          <w:sz w:val="31"/>
          <w:szCs w:val="31"/>
        </w:rPr>
        <w:t>不</w:t>
      </w:r>
      <w:proofErr w:type="gramEnd"/>
      <w:r>
        <w:rPr>
          <w:rFonts w:ascii="Arial" w:hAnsi="Arial" w:cs="Arial"/>
          <w:color w:val="333333"/>
          <w:sz w:val="31"/>
          <w:szCs w:val="31"/>
        </w:rPr>
        <w:t>认定支出），不再反复审核材料、不再单列打分评价或定性评价。</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100</w:t>
      </w:r>
      <w:r>
        <w:rPr>
          <w:rFonts w:ascii="Arial" w:hAnsi="Arial" w:cs="Arial"/>
          <w:color w:val="333333"/>
          <w:sz w:val="31"/>
          <w:szCs w:val="31"/>
        </w:rPr>
        <w:t>万元及以上的省级科技计划项目应提交专项审计报告，审计报告的结论作为项目财务评价的直接依据。财务专家只对财务审计报告中未认定的经费使用情况及项目后续支出进行评价，不再对审计报告已认定的经费情况进行专家评价。填写项目财务验收评价评分表，根据评分结果出具验收建议意见。</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专家组应填写项目验收评价评分表（专家验收评价），根据评分结果当场出具验收评价建议意见，并交予项目牵头单位。</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（四）成果登记。项目牵头单位按要求进行科技成果登记。</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（五）评价结论确认。项目负责人、项目牵头单位、项目推荐单位、项目管理处（室）在信息系统中完成验收评价流程，在线生成项目验收评价证书。</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第五章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评价结论及其他事宜</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第十三条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项目验收评价结论包括优秀、合格和不合格。</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（一）审核验收评价项目验收评分只包含任务评价部分。专家验收评价项目</w:t>
      </w:r>
      <w:r>
        <w:rPr>
          <w:rFonts w:ascii="Arial" w:hAnsi="Arial" w:cs="Arial"/>
          <w:color w:val="333333"/>
          <w:sz w:val="31"/>
          <w:szCs w:val="31"/>
        </w:rPr>
        <w:t>100</w:t>
      </w:r>
      <w:r>
        <w:rPr>
          <w:rFonts w:ascii="Arial" w:hAnsi="Arial" w:cs="Arial"/>
          <w:color w:val="333333"/>
          <w:sz w:val="31"/>
          <w:szCs w:val="31"/>
        </w:rPr>
        <w:t>万元以下（不含）的，验收评分只包含任务评价部分；</w:t>
      </w:r>
      <w:r>
        <w:rPr>
          <w:rFonts w:ascii="Arial" w:hAnsi="Arial" w:cs="Arial"/>
          <w:color w:val="333333"/>
          <w:sz w:val="31"/>
          <w:szCs w:val="31"/>
        </w:rPr>
        <w:t>100</w:t>
      </w:r>
      <w:r>
        <w:rPr>
          <w:rFonts w:ascii="Arial" w:hAnsi="Arial" w:cs="Arial"/>
          <w:color w:val="333333"/>
          <w:sz w:val="31"/>
          <w:szCs w:val="31"/>
        </w:rPr>
        <w:t>万元及以上的，任务</w:t>
      </w:r>
      <w:proofErr w:type="gramStart"/>
      <w:r>
        <w:rPr>
          <w:rFonts w:ascii="Arial" w:hAnsi="Arial" w:cs="Arial"/>
          <w:color w:val="333333"/>
          <w:sz w:val="31"/>
          <w:szCs w:val="31"/>
        </w:rPr>
        <w:t>评价占</w:t>
      </w:r>
      <w:proofErr w:type="gramEnd"/>
      <w:r>
        <w:rPr>
          <w:rFonts w:ascii="Arial" w:hAnsi="Arial" w:cs="Arial"/>
          <w:color w:val="333333"/>
          <w:sz w:val="31"/>
          <w:szCs w:val="31"/>
        </w:rPr>
        <w:t>60%</w:t>
      </w:r>
      <w:r>
        <w:rPr>
          <w:rFonts w:ascii="Arial" w:hAnsi="Arial" w:cs="Arial"/>
          <w:color w:val="333333"/>
          <w:sz w:val="31"/>
          <w:szCs w:val="31"/>
        </w:rPr>
        <w:t>，财务</w:t>
      </w:r>
      <w:proofErr w:type="gramStart"/>
      <w:r>
        <w:rPr>
          <w:rFonts w:ascii="Arial" w:hAnsi="Arial" w:cs="Arial"/>
          <w:color w:val="333333"/>
          <w:sz w:val="31"/>
          <w:szCs w:val="31"/>
        </w:rPr>
        <w:t>评价占</w:t>
      </w:r>
      <w:proofErr w:type="gramEnd"/>
      <w:r>
        <w:rPr>
          <w:rFonts w:ascii="Arial" w:hAnsi="Arial" w:cs="Arial"/>
          <w:color w:val="333333"/>
          <w:sz w:val="31"/>
          <w:szCs w:val="31"/>
        </w:rPr>
        <w:t>40%</w:t>
      </w:r>
      <w:r>
        <w:rPr>
          <w:rFonts w:ascii="Arial" w:hAnsi="Arial" w:cs="Arial"/>
          <w:color w:val="333333"/>
          <w:sz w:val="31"/>
          <w:szCs w:val="31"/>
        </w:rPr>
        <w:t>。</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（二）验收评价总分为</w:t>
      </w:r>
      <w:r>
        <w:rPr>
          <w:rFonts w:ascii="Arial" w:hAnsi="Arial" w:cs="Arial"/>
          <w:color w:val="333333"/>
          <w:sz w:val="31"/>
          <w:szCs w:val="31"/>
        </w:rPr>
        <w:t>100</w:t>
      </w:r>
      <w:r>
        <w:rPr>
          <w:rFonts w:ascii="Arial" w:hAnsi="Arial" w:cs="Arial"/>
          <w:color w:val="333333"/>
          <w:sz w:val="31"/>
          <w:szCs w:val="31"/>
        </w:rPr>
        <w:t>分。</w:t>
      </w:r>
      <w:r>
        <w:rPr>
          <w:rFonts w:ascii="Arial" w:hAnsi="Arial" w:cs="Arial"/>
          <w:color w:val="333333"/>
          <w:sz w:val="31"/>
          <w:szCs w:val="31"/>
        </w:rPr>
        <w:t>90</w:t>
      </w:r>
      <w:r>
        <w:rPr>
          <w:rFonts w:ascii="Arial" w:hAnsi="Arial" w:cs="Arial"/>
          <w:color w:val="333333"/>
          <w:sz w:val="31"/>
          <w:szCs w:val="31"/>
        </w:rPr>
        <w:t>及以上的为优秀；</w:t>
      </w:r>
      <w:r>
        <w:rPr>
          <w:rFonts w:ascii="Arial" w:hAnsi="Arial" w:cs="Arial"/>
          <w:color w:val="333333"/>
          <w:sz w:val="31"/>
          <w:szCs w:val="31"/>
        </w:rPr>
        <w:t>70-90</w:t>
      </w:r>
      <w:r>
        <w:rPr>
          <w:rFonts w:ascii="Arial" w:hAnsi="Arial" w:cs="Arial"/>
          <w:color w:val="333333"/>
          <w:sz w:val="31"/>
          <w:szCs w:val="31"/>
        </w:rPr>
        <w:t>（不含）为合格；</w:t>
      </w:r>
      <w:r>
        <w:rPr>
          <w:rFonts w:ascii="Arial" w:hAnsi="Arial" w:cs="Arial"/>
          <w:color w:val="333333"/>
          <w:sz w:val="31"/>
          <w:szCs w:val="31"/>
        </w:rPr>
        <w:t>70</w:t>
      </w:r>
      <w:r>
        <w:rPr>
          <w:rFonts w:ascii="Arial" w:hAnsi="Arial" w:cs="Arial"/>
          <w:color w:val="333333"/>
          <w:sz w:val="31"/>
          <w:szCs w:val="31"/>
        </w:rPr>
        <w:t>以下（不含）的为不合格。</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第十四条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项目验收评价整改。项目验收评价后，项目牵头单位可主动提出整改并申请进行二次验收（仅限</w:t>
      </w:r>
      <w:r>
        <w:rPr>
          <w:rFonts w:ascii="Arial" w:hAnsi="Arial" w:cs="Arial"/>
          <w:color w:val="333333"/>
          <w:sz w:val="31"/>
          <w:szCs w:val="31"/>
        </w:rPr>
        <w:t>1</w:t>
      </w:r>
      <w:r>
        <w:rPr>
          <w:rFonts w:ascii="Arial" w:hAnsi="Arial" w:cs="Arial"/>
          <w:color w:val="333333"/>
          <w:sz w:val="31"/>
          <w:szCs w:val="31"/>
        </w:rPr>
        <w:t>次）。项目牵头单位应于</w:t>
      </w:r>
      <w:r>
        <w:rPr>
          <w:rFonts w:ascii="Arial" w:hAnsi="Arial" w:cs="Arial"/>
          <w:color w:val="333333"/>
          <w:sz w:val="31"/>
          <w:szCs w:val="31"/>
        </w:rPr>
        <w:t>30</w:t>
      </w:r>
      <w:r>
        <w:rPr>
          <w:rFonts w:ascii="Arial" w:hAnsi="Arial" w:cs="Arial"/>
          <w:color w:val="333333"/>
          <w:sz w:val="31"/>
          <w:szCs w:val="31"/>
        </w:rPr>
        <w:t>日内（且该项目执行期满不超过</w:t>
      </w:r>
      <w:r>
        <w:rPr>
          <w:rFonts w:ascii="Arial" w:hAnsi="Arial" w:cs="Arial"/>
          <w:color w:val="333333"/>
          <w:sz w:val="31"/>
          <w:szCs w:val="31"/>
        </w:rPr>
        <w:t>1</w:t>
      </w:r>
      <w:r>
        <w:rPr>
          <w:rFonts w:ascii="Arial" w:hAnsi="Arial" w:cs="Arial"/>
          <w:color w:val="333333"/>
          <w:sz w:val="31"/>
          <w:szCs w:val="31"/>
        </w:rPr>
        <w:t>年）完成整改工作并提交整改材料报告，由科技厅项目管理处（室）组织专家组进行二次验收，并做出验收评价结论。</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第十五条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项目验收评价结论通过信息系统短信通知项目单位法定代表人和项目负责人。项目验收结论为不合格的，暂停项目负责人</w:t>
      </w:r>
      <w:r>
        <w:rPr>
          <w:rFonts w:ascii="Arial" w:hAnsi="Arial" w:cs="Arial"/>
          <w:color w:val="333333"/>
          <w:sz w:val="31"/>
          <w:szCs w:val="31"/>
        </w:rPr>
        <w:t>3</w:t>
      </w:r>
      <w:r>
        <w:rPr>
          <w:rFonts w:ascii="Arial" w:hAnsi="Arial" w:cs="Arial"/>
          <w:color w:val="333333"/>
          <w:sz w:val="31"/>
          <w:szCs w:val="31"/>
        </w:rPr>
        <w:t>年项目申报资格，并通报推荐单位。</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第十六条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项目结余资金处置方式。</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（一）验收评价结论为优秀或合格的项目，项目结余资金按规定留归项目单位使用，由项目单位统筹安排用于科研活动的直接支出，优先满足原团队科研需求。</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（二）验收评价结论为不合格的项目，项目结余资金按原渠道退回。</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（三）财务评价意见中明确应退回的资金，按原渠道退回。</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（四）项目单位应在接到通知后</w:t>
      </w:r>
      <w:r>
        <w:rPr>
          <w:rFonts w:ascii="Arial" w:hAnsi="Arial" w:cs="Arial"/>
          <w:color w:val="333333"/>
          <w:sz w:val="31"/>
          <w:szCs w:val="31"/>
        </w:rPr>
        <w:t>30</w:t>
      </w:r>
      <w:r>
        <w:rPr>
          <w:rFonts w:ascii="Arial" w:hAnsi="Arial" w:cs="Arial"/>
          <w:color w:val="333333"/>
          <w:sz w:val="31"/>
          <w:szCs w:val="31"/>
        </w:rPr>
        <w:t>日内按要求退回应退财政资金。未按时限要求退回的，科技厅将在科技厅网站上进行公告并纳入科研诚信记录，对列入严重失信行为记录的责任主体，按照科技计划项目、平台、奖励等管理办法的相关规定，阶段性或永久取消其申请省级科技计划项目、奖励、平台建设等资格。</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第十七条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在项目集中、管理规范的高校、科研院所、大型国有企业等试点推行自主验收评价工作。</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第六章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责任与监督</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第十八条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科技厅项目管理处（室）是项目验收评价工作的第一责任处（室），项目管理处（室）应强化本处（室）项目验收评价工作质量，加强对项目推荐单位、项目牵头单位的政策培训和验收评价工作情况的评估。要严格按照本规程组织实施，及时督促、帮助和指导项目牵头单位和项目负责人参与验收评价，做好材料审核、专家选取、工作记录、资料报送等工作。</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lastRenderedPageBreak/>
        <w:t>第十九条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科技厅资源配置与管理处负责定期对已验收评价的项目进行公告。</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第二十条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科技</w:t>
      </w:r>
      <w:proofErr w:type="gramStart"/>
      <w:r>
        <w:rPr>
          <w:rFonts w:ascii="Arial" w:hAnsi="Arial" w:cs="Arial"/>
          <w:color w:val="333333"/>
          <w:sz w:val="31"/>
          <w:szCs w:val="31"/>
        </w:rPr>
        <w:t>厅科技</w:t>
      </w:r>
      <w:proofErr w:type="gramEnd"/>
      <w:r>
        <w:rPr>
          <w:rFonts w:ascii="Arial" w:hAnsi="Arial" w:cs="Arial"/>
          <w:color w:val="333333"/>
          <w:sz w:val="31"/>
          <w:szCs w:val="31"/>
        </w:rPr>
        <w:t>监督与诚信建设处牵头项目验收评价的监督工作，负责对项目验收过程中的科研失信行为进行记录和处置。</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第七章</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附则</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第二十一条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各市（州）、</w:t>
      </w:r>
      <w:proofErr w:type="gramStart"/>
      <w:r>
        <w:rPr>
          <w:rFonts w:ascii="Arial" w:hAnsi="Arial" w:cs="Arial"/>
          <w:color w:val="333333"/>
          <w:sz w:val="31"/>
          <w:szCs w:val="31"/>
        </w:rPr>
        <w:t>扩权县</w:t>
      </w:r>
      <w:proofErr w:type="gramEnd"/>
      <w:r>
        <w:rPr>
          <w:rFonts w:ascii="Arial" w:hAnsi="Arial" w:cs="Arial"/>
          <w:color w:val="333333"/>
          <w:sz w:val="31"/>
          <w:szCs w:val="31"/>
        </w:rPr>
        <w:t>科技局负责管理省级科技计划转移支付项目，验收评价工作可参照本规程制定相应管理办法。</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第二十二条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本规程由四川省科学技术厅负责解释。</w:t>
      </w:r>
    </w:p>
    <w:p w:rsidR="00C63EEC" w:rsidRDefault="00C63EEC" w:rsidP="00C63EEC">
      <w:pPr>
        <w:pStyle w:val="a3"/>
        <w:shd w:val="clear" w:color="auto" w:fill="FFFFFF"/>
        <w:spacing w:before="291" w:beforeAutospacing="0" w:after="291" w:afterAutospacing="0"/>
        <w:rPr>
          <w:rFonts w:ascii="Arial" w:hAnsi="Arial" w:cs="Arial"/>
          <w:color w:val="333333"/>
          <w:sz w:val="31"/>
          <w:szCs w:val="31"/>
        </w:rPr>
      </w:pPr>
      <w:r>
        <w:rPr>
          <w:rFonts w:ascii="Arial" w:hAnsi="Arial" w:cs="Arial"/>
          <w:color w:val="333333"/>
          <w:sz w:val="31"/>
          <w:szCs w:val="31"/>
        </w:rPr>
        <w:t>第二十三条</w:t>
      </w:r>
      <w:r>
        <w:rPr>
          <w:rFonts w:ascii="Arial" w:hAnsi="Arial" w:cs="Arial"/>
          <w:color w:val="333333"/>
          <w:sz w:val="31"/>
          <w:szCs w:val="31"/>
        </w:rPr>
        <w:t> </w:t>
      </w:r>
      <w:r>
        <w:rPr>
          <w:rFonts w:ascii="Arial" w:hAnsi="Arial" w:cs="Arial"/>
          <w:color w:val="333333"/>
          <w:sz w:val="31"/>
          <w:szCs w:val="31"/>
        </w:rPr>
        <w:t> </w:t>
      </w:r>
      <w:r>
        <w:rPr>
          <w:rFonts w:ascii="Arial" w:hAnsi="Arial" w:cs="Arial"/>
          <w:color w:val="333333"/>
          <w:sz w:val="31"/>
          <w:szCs w:val="31"/>
        </w:rPr>
        <w:t>本规程自</w:t>
      </w:r>
      <w:r>
        <w:rPr>
          <w:rFonts w:ascii="Arial" w:hAnsi="Arial" w:cs="Arial"/>
          <w:color w:val="333333"/>
          <w:sz w:val="31"/>
          <w:szCs w:val="31"/>
        </w:rPr>
        <w:t>2024</w:t>
      </w:r>
      <w:r>
        <w:rPr>
          <w:rFonts w:ascii="Arial" w:hAnsi="Arial" w:cs="Arial"/>
          <w:color w:val="333333"/>
          <w:sz w:val="31"/>
          <w:szCs w:val="31"/>
        </w:rPr>
        <w:t>年</w:t>
      </w:r>
      <w:r>
        <w:rPr>
          <w:rFonts w:ascii="Arial" w:hAnsi="Arial" w:cs="Arial"/>
          <w:color w:val="333333"/>
          <w:sz w:val="31"/>
          <w:szCs w:val="31"/>
        </w:rPr>
        <w:t>4</w:t>
      </w:r>
      <w:r>
        <w:rPr>
          <w:rFonts w:ascii="Arial" w:hAnsi="Arial" w:cs="Arial"/>
          <w:color w:val="333333"/>
          <w:sz w:val="31"/>
          <w:szCs w:val="31"/>
        </w:rPr>
        <w:t>月</w:t>
      </w:r>
      <w:r>
        <w:rPr>
          <w:rFonts w:ascii="Arial" w:hAnsi="Arial" w:cs="Arial"/>
          <w:color w:val="333333"/>
          <w:sz w:val="31"/>
          <w:szCs w:val="31"/>
        </w:rPr>
        <w:t>1</w:t>
      </w:r>
      <w:r>
        <w:rPr>
          <w:rFonts w:ascii="Arial" w:hAnsi="Arial" w:cs="Arial"/>
          <w:color w:val="333333"/>
          <w:sz w:val="31"/>
          <w:szCs w:val="31"/>
        </w:rPr>
        <w:t>日起施行，有效期</w:t>
      </w:r>
      <w:r>
        <w:rPr>
          <w:rFonts w:ascii="Arial" w:hAnsi="Arial" w:cs="Arial"/>
          <w:color w:val="333333"/>
          <w:sz w:val="31"/>
          <w:szCs w:val="31"/>
        </w:rPr>
        <w:t>5</w:t>
      </w:r>
      <w:r>
        <w:rPr>
          <w:rFonts w:ascii="Arial" w:hAnsi="Arial" w:cs="Arial"/>
          <w:color w:val="333333"/>
          <w:sz w:val="31"/>
          <w:szCs w:val="31"/>
        </w:rPr>
        <w:t>年。有关规定内容与本规程规定相抵触的，按本规程执行。</w:t>
      </w:r>
    </w:p>
    <w:p w:rsidR="00274609" w:rsidRPr="00C63EEC" w:rsidRDefault="00274609"/>
    <w:sectPr w:rsidR="00274609" w:rsidRPr="00C63EEC" w:rsidSect="00274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EEC"/>
    <w:rsid w:val="00274609"/>
    <w:rsid w:val="00C63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60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E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4086732">
      <w:bodyDiv w:val="1"/>
      <w:marLeft w:val="0"/>
      <w:marRight w:val="0"/>
      <w:marTop w:val="0"/>
      <w:marBottom w:val="0"/>
      <w:divBdr>
        <w:top w:val="none" w:sz="0" w:space="0" w:color="auto"/>
        <w:left w:val="none" w:sz="0" w:space="0" w:color="auto"/>
        <w:bottom w:val="none" w:sz="0" w:space="0" w:color="auto"/>
        <w:right w:val="none" w:sz="0" w:space="0" w:color="auto"/>
      </w:divBdr>
    </w:div>
    <w:div w:id="1505628129">
      <w:bodyDiv w:val="1"/>
      <w:marLeft w:val="0"/>
      <w:marRight w:val="0"/>
      <w:marTop w:val="0"/>
      <w:marBottom w:val="0"/>
      <w:divBdr>
        <w:top w:val="none" w:sz="0" w:space="0" w:color="auto"/>
        <w:left w:val="none" w:sz="0" w:space="0" w:color="auto"/>
        <w:bottom w:val="none" w:sz="0" w:space="0" w:color="auto"/>
        <w:right w:val="none" w:sz="0" w:space="0" w:color="auto"/>
      </w:divBdr>
    </w:div>
    <w:div w:id="1556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742</Words>
  <Characters>4233</Characters>
  <Application>Microsoft Office Word</Application>
  <DocSecurity>0</DocSecurity>
  <Lines>35</Lines>
  <Paragraphs>9</Paragraphs>
  <ScaleCrop>false</ScaleCrop>
  <Company>Microsoft</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2024-04-10T07:46:00Z</dcterms:created>
  <dcterms:modified xsi:type="dcterms:W3CDTF">2024-04-10T07:54:00Z</dcterms:modified>
</cp:coreProperties>
</file>