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00" w:beforeAutospacing="1" w:after="100" w:afterAutospacing="1"/>
        <w:ind w:firstLine="0"/>
        <w:jc w:val="left"/>
        <w:rPr>
          <w:rFonts w:hint="default"/>
          <w:lang w:val="en" w:eastAsia="zh-CN"/>
        </w:rPr>
      </w:pPr>
      <w:r>
        <w:rPr>
          <w:rFonts w:hint="eastAsia"/>
          <w:lang w:val="en" w:eastAsia="zh-CN"/>
        </w:rPr>
        <w:t>附件</w:t>
      </w:r>
      <w:r>
        <w:rPr>
          <w:rFonts w:hint="default"/>
          <w:lang w:val="en" w:eastAsia="zh-CN"/>
        </w:rPr>
        <w:t>5</w:t>
      </w:r>
    </w:p>
    <w:p>
      <w:pPr>
        <w:pStyle w:val="12"/>
        <w:spacing w:before="100" w:beforeAutospacing="1" w:after="100" w:afterAutospacing="1"/>
        <w:ind w:firstLine="0"/>
        <w:jc w:val="center"/>
        <w:rPr>
          <w:rStyle w:val="16"/>
          <w:rFonts w:hint="default" w:hAnsi="黑体"/>
        </w:rPr>
      </w:pPr>
      <w:r>
        <w:rPr>
          <w:rStyle w:val="16"/>
          <w:rFonts w:hint="default" w:hAnsi="黑体"/>
        </w:rPr>
        <w:t>四川大学</w:t>
      </w:r>
      <w:r>
        <w:rPr>
          <w:rStyle w:val="16"/>
          <w:rFonts w:hint="eastAsia" w:hAnsi="黑体" w:eastAsia="黑体"/>
          <w:lang w:val="en-US" w:eastAsia="zh-CN"/>
        </w:rPr>
        <w:t>-</w:t>
      </w:r>
      <w:r>
        <w:rPr>
          <w:rStyle w:val="16"/>
          <w:rFonts w:hint="eastAsia" w:hAnsi="黑体" w:eastAsia="黑体"/>
          <w:lang w:eastAsia="zh-CN"/>
        </w:rPr>
        <w:t>攀枝花</w:t>
      </w:r>
      <w:r>
        <w:rPr>
          <w:rStyle w:val="16"/>
          <w:rFonts w:hint="default" w:hAnsi="黑体"/>
        </w:rPr>
        <w:t>市科技合作专项资金</w:t>
      </w:r>
    </w:p>
    <w:p>
      <w:pPr>
        <w:pStyle w:val="12"/>
        <w:spacing w:before="100" w:beforeAutospacing="1" w:after="100" w:afterAutospacing="1"/>
        <w:ind w:firstLine="0"/>
        <w:jc w:val="center"/>
        <w:rPr>
          <w:rStyle w:val="16"/>
          <w:rFonts w:hint="default" w:hAnsi="黑体"/>
        </w:rPr>
      </w:pPr>
      <w:r>
        <w:rPr>
          <w:rStyle w:val="16"/>
          <w:rFonts w:hint="default" w:hAnsi="黑体"/>
        </w:rPr>
        <w:t>项目财务报告</w:t>
      </w:r>
      <w:bookmarkStart w:id="0" w:name="_GoBack"/>
      <w:bookmarkEnd w:id="0"/>
    </w:p>
    <w:p>
      <w:pPr>
        <w:pStyle w:val="12"/>
        <w:spacing w:before="100" w:beforeAutospacing="1" w:after="100" w:afterAutospacing="1"/>
        <w:ind w:firstLine="0"/>
        <w:jc w:val="center"/>
        <w:rPr>
          <w:rStyle w:val="16"/>
          <w:rFonts w:hint="default" w:hAnsi="黑体"/>
        </w:rPr>
      </w:pPr>
    </w:p>
    <w:p>
      <w:pPr>
        <w:pStyle w:val="12"/>
        <w:spacing w:line="480" w:lineRule="auto"/>
        <w:ind w:left="-2" w:leftChars="-1" w:firstLine="284"/>
        <w:rPr>
          <w:rFonts w:hint="default"/>
          <w:b/>
          <w:bCs/>
          <w:sz w:val="24"/>
          <w:szCs w:val="36"/>
        </w:rPr>
      </w:pPr>
      <w:r>
        <w:rPr>
          <w:rFonts w:hint="eastAsia"/>
          <w:b/>
          <w:bCs/>
          <w:sz w:val="24"/>
          <w:szCs w:val="36"/>
        </w:rPr>
        <w:t>立项编号</w:t>
      </w:r>
      <w:r>
        <w:rPr>
          <w:rFonts w:hint="default"/>
          <w:b/>
          <w:bCs/>
          <w:sz w:val="24"/>
          <w:szCs w:val="36"/>
        </w:rPr>
        <w:t>：</w:t>
      </w:r>
    </w:p>
    <w:p>
      <w:pPr>
        <w:pStyle w:val="12"/>
        <w:spacing w:line="480" w:lineRule="auto"/>
        <w:ind w:left="-2" w:leftChars="-1" w:firstLine="284"/>
        <w:rPr>
          <w:rFonts w:hint="default"/>
          <w:b/>
          <w:bCs/>
          <w:sz w:val="24"/>
          <w:szCs w:val="36"/>
        </w:rPr>
      </w:pPr>
      <w:r>
        <w:rPr>
          <w:rFonts w:hint="default"/>
          <w:b/>
          <w:bCs/>
          <w:sz w:val="24"/>
          <w:szCs w:val="36"/>
        </w:rPr>
        <w:t>项目名称：</w:t>
      </w:r>
    </w:p>
    <w:p>
      <w:pPr>
        <w:pStyle w:val="12"/>
        <w:spacing w:line="480" w:lineRule="auto"/>
        <w:ind w:left="-2" w:leftChars="-1" w:firstLine="284"/>
        <w:rPr>
          <w:rFonts w:hint="default"/>
          <w:b/>
          <w:bCs/>
          <w:sz w:val="24"/>
          <w:szCs w:val="36"/>
        </w:rPr>
      </w:pPr>
      <w:r>
        <w:rPr>
          <w:rFonts w:hint="default"/>
          <w:b/>
          <w:bCs/>
          <w:sz w:val="24"/>
          <w:szCs w:val="36"/>
        </w:rPr>
        <w:t>承担单位</w:t>
      </w:r>
      <w:r>
        <w:rPr>
          <w:rFonts w:hint="eastAsia"/>
          <w:b/>
          <w:bCs/>
          <w:sz w:val="24"/>
          <w:szCs w:val="36"/>
          <w:lang w:eastAsia="zh-CN"/>
        </w:rPr>
        <w:t>（双方盖章）</w:t>
      </w:r>
      <w:r>
        <w:rPr>
          <w:rFonts w:hint="default"/>
          <w:b/>
          <w:bCs/>
          <w:sz w:val="24"/>
          <w:szCs w:val="36"/>
        </w:rPr>
        <w:t>：</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项目负责人</w:t>
      </w:r>
      <w:r>
        <w:rPr>
          <w:rFonts w:hint="eastAsia"/>
          <w:b/>
          <w:bCs/>
          <w:sz w:val="24"/>
          <w:szCs w:val="36"/>
          <w:lang w:eastAsia="zh-CN"/>
        </w:rPr>
        <w:t>（</w:t>
      </w:r>
      <w:r>
        <w:rPr>
          <w:rFonts w:hint="eastAsia"/>
          <w:b/>
          <w:bCs/>
          <w:sz w:val="24"/>
          <w:szCs w:val="36"/>
        </w:rPr>
        <w:t>双方负责人签字</w:t>
      </w:r>
      <w:r>
        <w:rPr>
          <w:rFonts w:hint="eastAsia"/>
          <w:b/>
          <w:bCs/>
          <w:sz w:val="24"/>
          <w:szCs w:val="36"/>
          <w:lang w:eastAsia="zh-CN"/>
        </w:rPr>
        <w:t>）</w:t>
      </w:r>
      <w:r>
        <w:rPr>
          <w:rFonts w:hint="default"/>
          <w:b/>
          <w:bCs/>
          <w:sz w:val="24"/>
          <w:szCs w:val="36"/>
        </w:rPr>
        <w:t>：</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归口管理部门：</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项目起止年限：</w:t>
      </w:r>
    </w:p>
    <w:p>
      <w:pPr>
        <w:pStyle w:val="13"/>
        <w:spacing w:line="480" w:lineRule="auto"/>
        <w:jc w:val="center"/>
        <w:rPr>
          <w:rStyle w:val="14"/>
          <w:rFonts w:hint="default" w:hAnsi="黑体"/>
        </w:rPr>
      </w:pPr>
    </w:p>
    <w:p>
      <w:pPr>
        <w:pStyle w:val="4"/>
        <w:ind w:left="-124" w:leftChars="-59" w:right="-159" w:rightChars="-76"/>
        <w:jc w:val="center"/>
        <w:rPr>
          <w:rStyle w:val="17"/>
          <w:rFonts w:hint="eastAsia"/>
          <w:sz w:val="28"/>
          <w:szCs w:val="30"/>
        </w:rPr>
      </w:pPr>
      <w:r>
        <w:rPr>
          <w:rStyle w:val="17"/>
          <w:rFonts w:hint="eastAsia"/>
          <w:sz w:val="28"/>
          <w:szCs w:val="30"/>
        </w:rPr>
        <w:t>四川大学-攀枝花市</w:t>
      </w:r>
    </w:p>
    <w:p>
      <w:pPr>
        <w:pStyle w:val="4"/>
        <w:ind w:left="-124" w:leftChars="-59" w:right="-159" w:rightChars="-76"/>
        <w:jc w:val="center"/>
        <w:rPr>
          <w:rStyle w:val="17"/>
          <w:rFonts w:hint="eastAsia"/>
          <w:sz w:val="28"/>
          <w:szCs w:val="30"/>
        </w:rPr>
      </w:pPr>
      <w:r>
        <w:rPr>
          <w:rStyle w:val="17"/>
          <w:rFonts w:hint="eastAsia"/>
          <w:sz w:val="28"/>
          <w:szCs w:val="30"/>
        </w:rPr>
        <w:t>科技合作专项资金管理领导小组办公室制</w:t>
      </w:r>
    </w:p>
    <w:p>
      <w:pPr>
        <w:spacing w:before="100" w:beforeAutospacing="1" w:after="100" w:afterAutospacing="1"/>
        <w:jc w:val="center"/>
        <w:rPr>
          <w:rFonts w:ascii="黑体" w:eastAsia="黑体"/>
          <w:b/>
          <w:bCs/>
          <w:color w:val="000000"/>
          <w:sz w:val="28"/>
          <w:szCs w:val="27"/>
        </w:rPr>
      </w:pPr>
      <w:r>
        <w:rPr>
          <w:rFonts w:ascii="黑体" w:eastAsia="黑体"/>
          <w:b/>
          <w:bCs/>
          <w:color w:val="000000"/>
          <w:sz w:val="28"/>
          <w:szCs w:val="27"/>
        </w:rPr>
        <w:t>20</w:t>
      </w:r>
      <w:r>
        <w:rPr>
          <w:rFonts w:hint="eastAsia" w:ascii="黑体" w:eastAsia="黑体"/>
          <w:b/>
          <w:bCs/>
          <w:color w:val="000000"/>
          <w:sz w:val="28"/>
          <w:szCs w:val="27"/>
        </w:rPr>
        <w:t>20年</w:t>
      </w:r>
      <w:r>
        <w:rPr>
          <w:rFonts w:hint="eastAsia" w:ascii="黑体" w:eastAsia="黑体"/>
          <w:b/>
          <w:bCs/>
          <w:color w:val="000000"/>
          <w:sz w:val="28"/>
          <w:szCs w:val="27"/>
          <w:lang w:val="en-US" w:eastAsia="zh-CN"/>
        </w:rPr>
        <w:t>6</w:t>
      </w:r>
      <w:r>
        <w:rPr>
          <w:rFonts w:hint="eastAsia" w:ascii="黑体" w:eastAsia="黑体"/>
          <w:b/>
          <w:bCs/>
          <w:color w:val="000000"/>
          <w:sz w:val="28"/>
          <w:szCs w:val="27"/>
        </w:rPr>
        <w:t>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结题项目财务报告</w:t>
      </w:r>
      <w:r>
        <w:rPr>
          <w:rFonts w:ascii="方正小标宋简体" w:eastAsia="方正小标宋简体"/>
          <w:sz w:val="44"/>
          <w:szCs w:val="44"/>
        </w:rPr>
        <w:t>与</w:t>
      </w:r>
      <w:r>
        <w:rPr>
          <w:rFonts w:hint="eastAsia" w:ascii="方正小标宋简体" w:eastAsia="方正小标宋简体"/>
          <w:sz w:val="44"/>
          <w:szCs w:val="44"/>
        </w:rPr>
        <w:t>附件清单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一、项目总投入</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项目自筹资金（融资贷款）和财政专项资金到位时间、金额（表1）。</w:t>
      </w:r>
    </w:p>
    <w:tbl>
      <w:tblPr>
        <w:tblStyle w:val="6"/>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64"/>
        <w:gridCol w:w="1168"/>
        <w:gridCol w:w="1300"/>
        <w:gridCol w:w="1427"/>
        <w:gridCol w:w="12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706" w:type="dxa"/>
            <w:gridSpan w:val="7"/>
            <w:vAlign w:val="center"/>
          </w:tcPr>
          <w:p>
            <w:pPr>
              <w:spacing w:line="560" w:lineRule="exact"/>
              <w:jc w:val="center"/>
              <w:rPr>
                <w:b/>
                <w:szCs w:val="21"/>
              </w:rPr>
            </w:pPr>
            <w:r>
              <w:rPr>
                <w:rFonts w:hint="eastAsia" w:ascii="仿宋_GB2312" w:eastAsia="仿宋_GB2312"/>
                <w:b/>
                <w:sz w:val="28"/>
                <w:szCs w:val="32"/>
              </w:rPr>
              <w:t xml:space="preserve">表1 ：  </w:t>
            </w: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b/>
                <w:sz w:val="28"/>
                <w:szCs w:val="32"/>
              </w:rPr>
              <w:t>总经费</w:t>
            </w:r>
            <w:r>
              <w:rPr>
                <w:rFonts w:ascii="仿宋_GB2312" w:eastAsia="仿宋_GB2312"/>
                <w:b/>
                <w:sz w:val="28"/>
                <w:szCs w:val="32"/>
              </w:rPr>
              <w:t>到账明细</w:t>
            </w:r>
            <w:r>
              <w:rPr>
                <w:rFonts w:hint="eastAsia" w:ascii="仿宋_GB2312" w:eastAsia="仿宋_GB2312"/>
                <w:sz w:val="28"/>
                <w:szCs w:val="32"/>
              </w:rPr>
              <w:t xml:space="preserve">  </w:t>
            </w:r>
            <w:r>
              <w:rPr>
                <w:rFonts w:hint="eastAsia" w:ascii="仿宋_GB2312" w:eastAsia="仿宋_GB2312"/>
                <w:sz w:val="32"/>
                <w:szCs w:val="32"/>
              </w:rPr>
              <w:t xml:space="preserve">      </w:t>
            </w:r>
            <w:r>
              <w:rPr>
                <w:rFonts w:hint="eastAsia" w:ascii="仿宋_GB2312" w:eastAsia="仿宋_GB2312"/>
                <w:b/>
                <w:szCs w:val="21"/>
              </w:rPr>
              <w:t>（单位</w:t>
            </w:r>
            <w:r>
              <w:rPr>
                <w:rFonts w:ascii="仿宋_GB2312" w:eastAsia="仿宋_GB2312"/>
                <w:b/>
                <w:szCs w:val="21"/>
              </w:rPr>
              <w:t>：万元</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Merge w:val="restart"/>
            <w:vAlign w:val="center"/>
          </w:tcPr>
          <w:p>
            <w:pPr>
              <w:spacing w:line="560" w:lineRule="exact"/>
              <w:jc w:val="center"/>
              <w:rPr>
                <w:b/>
                <w:szCs w:val="21"/>
              </w:rPr>
            </w:pPr>
            <w:r>
              <w:rPr>
                <w:rFonts w:hint="eastAsia"/>
                <w:b/>
                <w:szCs w:val="21"/>
              </w:rPr>
              <w:t>科 目</w:t>
            </w:r>
          </w:p>
        </w:tc>
        <w:tc>
          <w:tcPr>
            <w:tcW w:w="2468" w:type="dxa"/>
            <w:gridSpan w:val="2"/>
            <w:vAlign w:val="center"/>
          </w:tcPr>
          <w:p>
            <w:pPr>
              <w:spacing w:line="560" w:lineRule="exact"/>
              <w:jc w:val="center"/>
              <w:rPr>
                <w:b/>
                <w:szCs w:val="21"/>
              </w:rPr>
            </w:pPr>
            <w:r>
              <w:rPr>
                <w:rFonts w:hint="eastAsia"/>
                <w:b/>
                <w:szCs w:val="21"/>
              </w:rPr>
              <w:t>第一次</w:t>
            </w:r>
          </w:p>
        </w:tc>
        <w:tc>
          <w:tcPr>
            <w:tcW w:w="2647" w:type="dxa"/>
            <w:gridSpan w:val="2"/>
            <w:vAlign w:val="center"/>
          </w:tcPr>
          <w:p>
            <w:pPr>
              <w:spacing w:line="560" w:lineRule="exact"/>
              <w:jc w:val="center"/>
              <w:rPr>
                <w:b/>
                <w:szCs w:val="21"/>
              </w:rPr>
            </w:pPr>
            <w:r>
              <w:rPr>
                <w:rFonts w:hint="eastAsia"/>
                <w:b/>
                <w:szCs w:val="21"/>
              </w:rPr>
              <w:t>第二次</w:t>
            </w:r>
          </w:p>
        </w:tc>
        <w:tc>
          <w:tcPr>
            <w:tcW w:w="1120" w:type="dxa"/>
            <w:vMerge w:val="restart"/>
            <w:vAlign w:val="center"/>
          </w:tcPr>
          <w:p>
            <w:pPr>
              <w:spacing w:line="560" w:lineRule="exact"/>
              <w:jc w:val="center"/>
              <w:rPr>
                <w:b/>
                <w:szCs w:val="21"/>
              </w:rPr>
            </w:pPr>
            <w:r>
              <w:rPr>
                <w:rFonts w:hint="eastAsia"/>
                <w:b/>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Merge w:val="continue"/>
            <w:vAlign w:val="center"/>
          </w:tcPr>
          <w:p>
            <w:pPr>
              <w:spacing w:line="560" w:lineRule="exact"/>
              <w:jc w:val="center"/>
              <w:rPr>
                <w:b/>
                <w:szCs w:val="21"/>
              </w:rPr>
            </w:pPr>
          </w:p>
        </w:tc>
        <w:tc>
          <w:tcPr>
            <w:tcW w:w="1168" w:type="dxa"/>
            <w:vAlign w:val="center"/>
          </w:tcPr>
          <w:p>
            <w:pPr>
              <w:spacing w:line="560" w:lineRule="exact"/>
              <w:jc w:val="center"/>
              <w:rPr>
                <w:b/>
                <w:szCs w:val="21"/>
              </w:rPr>
            </w:pPr>
            <w:r>
              <w:rPr>
                <w:rFonts w:hint="eastAsia"/>
                <w:b/>
                <w:szCs w:val="21"/>
              </w:rPr>
              <w:t>到帐</w:t>
            </w:r>
            <w:r>
              <w:rPr>
                <w:b/>
                <w:szCs w:val="21"/>
              </w:rPr>
              <w:t>时间</w:t>
            </w:r>
          </w:p>
        </w:tc>
        <w:tc>
          <w:tcPr>
            <w:tcW w:w="1300" w:type="dxa"/>
            <w:vAlign w:val="center"/>
          </w:tcPr>
          <w:p>
            <w:pPr>
              <w:spacing w:line="560" w:lineRule="exact"/>
              <w:jc w:val="center"/>
              <w:rPr>
                <w:b/>
                <w:szCs w:val="21"/>
              </w:rPr>
            </w:pPr>
            <w:r>
              <w:rPr>
                <w:rFonts w:hint="eastAsia"/>
                <w:b/>
                <w:szCs w:val="21"/>
              </w:rPr>
              <w:t>金  额</w:t>
            </w:r>
          </w:p>
        </w:tc>
        <w:tc>
          <w:tcPr>
            <w:tcW w:w="1427" w:type="dxa"/>
            <w:vAlign w:val="center"/>
          </w:tcPr>
          <w:p>
            <w:pPr>
              <w:spacing w:line="560" w:lineRule="exact"/>
              <w:jc w:val="center"/>
              <w:rPr>
                <w:b/>
                <w:szCs w:val="21"/>
              </w:rPr>
            </w:pPr>
            <w:r>
              <w:rPr>
                <w:rFonts w:hint="eastAsia"/>
                <w:b/>
                <w:szCs w:val="21"/>
              </w:rPr>
              <w:t>到账时间</w:t>
            </w:r>
          </w:p>
        </w:tc>
        <w:tc>
          <w:tcPr>
            <w:tcW w:w="1220" w:type="dxa"/>
            <w:vAlign w:val="center"/>
          </w:tcPr>
          <w:p>
            <w:pPr>
              <w:spacing w:line="560" w:lineRule="exact"/>
              <w:jc w:val="center"/>
              <w:rPr>
                <w:b/>
                <w:szCs w:val="21"/>
              </w:rPr>
            </w:pPr>
            <w:r>
              <w:rPr>
                <w:rFonts w:hint="eastAsia"/>
                <w:b/>
                <w:szCs w:val="21"/>
              </w:rPr>
              <w:t>金  额</w:t>
            </w:r>
          </w:p>
        </w:tc>
        <w:tc>
          <w:tcPr>
            <w:tcW w:w="1120" w:type="dxa"/>
            <w:vMerge w:val="continue"/>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Align w:val="center"/>
          </w:tcPr>
          <w:p>
            <w:pPr>
              <w:spacing w:line="560" w:lineRule="exact"/>
              <w:jc w:val="center"/>
              <w:rPr>
                <w:b/>
                <w:szCs w:val="21"/>
              </w:rPr>
            </w:pPr>
            <w:r>
              <w:rPr>
                <w:rFonts w:hint="eastAsia"/>
                <w:b/>
                <w:szCs w:val="21"/>
              </w:rPr>
              <w:t>自筹</w:t>
            </w:r>
            <w:r>
              <w:rPr>
                <w:b/>
                <w:szCs w:val="21"/>
              </w:rPr>
              <w:t>资金</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07" w:type="dxa"/>
            <w:vMerge w:val="restart"/>
            <w:vAlign w:val="center"/>
          </w:tcPr>
          <w:p>
            <w:pPr>
              <w:spacing w:line="560" w:lineRule="exact"/>
              <w:jc w:val="center"/>
              <w:rPr>
                <w:b/>
                <w:szCs w:val="21"/>
              </w:rPr>
            </w:pPr>
            <w:r>
              <w:rPr>
                <w:rFonts w:hint="eastAsia"/>
                <w:b/>
                <w:szCs w:val="21"/>
              </w:rPr>
              <w:t>专项</w:t>
            </w:r>
            <w:r>
              <w:rPr>
                <w:b/>
                <w:szCs w:val="21"/>
              </w:rPr>
              <w:t>资金</w:t>
            </w:r>
          </w:p>
        </w:tc>
        <w:tc>
          <w:tcPr>
            <w:tcW w:w="1264" w:type="dxa"/>
            <w:vAlign w:val="center"/>
          </w:tcPr>
          <w:p>
            <w:pPr>
              <w:spacing w:line="560" w:lineRule="exact"/>
              <w:jc w:val="center"/>
              <w:rPr>
                <w:b/>
                <w:szCs w:val="21"/>
              </w:rPr>
            </w:pPr>
            <w:r>
              <w:rPr>
                <w:rFonts w:hint="eastAsia"/>
                <w:b/>
                <w:szCs w:val="21"/>
              </w:rPr>
              <w:t>企 业</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07" w:type="dxa"/>
            <w:vMerge w:val="continue"/>
            <w:vAlign w:val="center"/>
          </w:tcPr>
          <w:p>
            <w:pPr>
              <w:spacing w:line="560" w:lineRule="exact"/>
              <w:jc w:val="center"/>
              <w:rPr>
                <w:b/>
                <w:szCs w:val="21"/>
              </w:rPr>
            </w:pPr>
          </w:p>
        </w:tc>
        <w:tc>
          <w:tcPr>
            <w:tcW w:w="1264" w:type="dxa"/>
            <w:vAlign w:val="center"/>
          </w:tcPr>
          <w:p>
            <w:pPr>
              <w:spacing w:line="560" w:lineRule="exact"/>
              <w:jc w:val="center"/>
              <w:rPr>
                <w:b/>
                <w:szCs w:val="21"/>
              </w:rPr>
            </w:pPr>
            <w:r>
              <w:rPr>
                <w:rFonts w:hint="eastAsia"/>
                <w:b/>
                <w:szCs w:val="21"/>
              </w:rPr>
              <w:t>高校院所</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二、财政专项资金支出情况</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按合同任务书预算科目逐项说明财政专项资金预算金额和实际支出情况，购置设备、材料应当说明规格型号及金额。</w:t>
      </w:r>
    </w:p>
    <w:p>
      <w:pPr>
        <w:spacing w:line="560" w:lineRule="exact"/>
        <w:ind w:firstLine="640" w:firstLineChars="200"/>
        <w:rPr>
          <w:rFonts w:ascii="黑体" w:hAnsi="黑体" w:eastAsia="黑体"/>
          <w:sz w:val="36"/>
          <w:szCs w:val="32"/>
        </w:rPr>
      </w:pPr>
      <w:r>
        <w:rPr>
          <w:rFonts w:hint="eastAsia" w:ascii="黑体" w:hAnsi="黑体" w:eastAsia="黑体"/>
          <w:sz w:val="32"/>
          <w:szCs w:val="32"/>
        </w:rPr>
        <w:t>三、项目自筹资金支出情况</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按合同任务书预算科目逐项说明自筹资金预算金额和实际支出情况。</w:t>
      </w:r>
    </w:p>
    <w:p>
      <w:pPr>
        <w:spacing w:line="560" w:lineRule="exact"/>
        <w:ind w:firstLine="480" w:firstLineChars="150"/>
        <w:rPr>
          <w:rFonts w:ascii="仿宋_GB2312" w:eastAsia="仿宋_GB2312"/>
          <w:sz w:val="28"/>
          <w:szCs w:val="32"/>
        </w:rPr>
      </w:pPr>
      <w:r>
        <w:rPr>
          <w:rFonts w:hint="eastAsia" w:ascii="黑体" w:hAnsi="黑体" w:eastAsia="黑体"/>
          <w:sz w:val="32"/>
          <w:szCs w:val="32"/>
        </w:rPr>
        <w:t>四、项目总决算表</w:t>
      </w:r>
      <w:r>
        <w:rPr>
          <w:rFonts w:hint="eastAsia" w:ascii="仿宋_GB2312" w:eastAsia="仿宋_GB2312"/>
          <w:sz w:val="28"/>
          <w:szCs w:val="32"/>
        </w:rPr>
        <w:t>（表</w:t>
      </w:r>
      <w:r>
        <w:rPr>
          <w:rFonts w:ascii="仿宋_GB2312" w:eastAsia="仿宋_GB2312"/>
          <w:sz w:val="28"/>
          <w:szCs w:val="32"/>
        </w:rPr>
        <w:t>2</w:t>
      </w:r>
      <w:r>
        <w:rPr>
          <w:rFonts w:hint="eastAsia" w:ascii="仿宋_GB2312" w:eastAsia="仿宋_GB2312"/>
          <w:sz w:val="28"/>
          <w:szCs w:val="32"/>
        </w:rPr>
        <w:t>）</w:t>
      </w: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360" w:lineRule="exact"/>
        <w:ind w:firstLine="420" w:firstLineChars="150"/>
        <w:rPr>
          <w:rFonts w:ascii="仿宋_GB2312" w:eastAsia="仿宋_GB2312"/>
          <w:sz w:val="28"/>
          <w:szCs w:val="32"/>
        </w:rPr>
      </w:pPr>
    </w:p>
    <w:tbl>
      <w:tblPr>
        <w:tblStyle w:val="5"/>
        <w:tblpPr w:leftFromText="180" w:rightFromText="180" w:vertAnchor="text" w:horzAnchor="margin" w:tblpXSpec="center" w:tblpY="33"/>
        <w:tblW w:w="10416" w:type="dxa"/>
        <w:tblInd w:w="0" w:type="dxa"/>
        <w:tblLayout w:type="autofit"/>
        <w:tblCellMar>
          <w:top w:w="45" w:type="dxa"/>
          <w:left w:w="45" w:type="dxa"/>
          <w:bottom w:w="45" w:type="dxa"/>
          <w:right w:w="45" w:type="dxa"/>
        </w:tblCellMar>
      </w:tblPr>
      <w:tblGrid>
        <w:gridCol w:w="1588"/>
        <w:gridCol w:w="893"/>
        <w:gridCol w:w="962"/>
        <w:gridCol w:w="2016"/>
        <w:gridCol w:w="989"/>
        <w:gridCol w:w="990"/>
        <w:gridCol w:w="993"/>
        <w:gridCol w:w="989"/>
        <w:gridCol w:w="996"/>
      </w:tblGrid>
      <w:tr>
        <w:tblPrEx>
          <w:tblCellMar>
            <w:top w:w="45" w:type="dxa"/>
            <w:left w:w="45" w:type="dxa"/>
            <w:bottom w:w="45" w:type="dxa"/>
            <w:right w:w="45" w:type="dxa"/>
          </w:tblCellMar>
        </w:tblPrEx>
        <w:trPr>
          <w:trHeight w:val="547" w:hRule="atLeast"/>
        </w:trPr>
        <w:tc>
          <w:tcPr>
            <w:tcW w:w="10416" w:type="dxa"/>
            <w:gridSpan w:val="9"/>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361" w:firstLineChars="150"/>
              <w:rPr>
                <w:b/>
                <w:szCs w:val="21"/>
              </w:rPr>
            </w:pPr>
            <w:r>
              <w:rPr>
                <w:rFonts w:hint="eastAsia" w:ascii="仿宋_GB2312" w:eastAsia="仿宋_GB2312"/>
                <w:b/>
                <w:sz w:val="24"/>
                <w:szCs w:val="32"/>
              </w:rPr>
              <w:t>表</w:t>
            </w:r>
            <w:r>
              <w:rPr>
                <w:rFonts w:ascii="仿宋_GB2312" w:eastAsia="仿宋_GB2312"/>
                <w:b/>
                <w:sz w:val="24"/>
                <w:szCs w:val="32"/>
              </w:rPr>
              <w:t xml:space="preserve">2  </w:t>
            </w:r>
            <w:r>
              <w:rPr>
                <w:rFonts w:ascii="仿宋_GB2312" w:eastAsia="仿宋_GB2312"/>
                <w:b/>
                <w:szCs w:val="32"/>
              </w:rPr>
              <w:t xml:space="preserve">                          </w:t>
            </w:r>
            <w:r>
              <w:rPr>
                <w:rFonts w:hint="eastAsia" w:ascii="黑体" w:hAnsi="黑体" w:eastAsia="黑体"/>
                <w:b/>
                <w:sz w:val="24"/>
                <w:szCs w:val="28"/>
              </w:rPr>
              <w:t>总经费决算表</w:t>
            </w:r>
            <w:r>
              <w:rPr>
                <w:rFonts w:hint="eastAsia" w:ascii="黑体" w:hAnsi="黑体" w:eastAsia="黑体"/>
                <w:b/>
                <w:szCs w:val="28"/>
              </w:rPr>
              <w:t xml:space="preserve"> </w:t>
            </w:r>
            <w:r>
              <w:rPr>
                <w:rFonts w:ascii="黑体" w:hAnsi="黑体" w:eastAsia="黑体"/>
                <w:b/>
                <w:sz w:val="22"/>
                <w:szCs w:val="32"/>
              </w:rPr>
              <w:t xml:space="preserve"> </w:t>
            </w:r>
            <w:r>
              <w:rPr>
                <w:rFonts w:ascii="仿宋_GB2312" w:eastAsia="仿宋_GB2312"/>
                <w:b/>
                <w:szCs w:val="32"/>
              </w:rPr>
              <w:t xml:space="preserve">     </w:t>
            </w:r>
            <w:r>
              <w:rPr>
                <w:rFonts w:ascii="仿宋_GB2312" w:eastAsia="仿宋_GB2312"/>
                <w:b/>
                <w:sz w:val="22"/>
                <w:szCs w:val="32"/>
              </w:rPr>
              <w:t xml:space="preserve">             </w:t>
            </w:r>
            <w:r>
              <w:rPr>
                <w:rFonts w:hint="eastAsia" w:ascii="仿宋_GB2312" w:eastAsia="仿宋_GB2312"/>
                <w:b/>
                <w:sz w:val="20"/>
                <w:szCs w:val="32"/>
              </w:rPr>
              <w:t>(单位：万元)</w:t>
            </w:r>
          </w:p>
        </w:tc>
      </w:tr>
      <w:tr>
        <w:tblPrEx>
          <w:tblCellMar>
            <w:top w:w="45" w:type="dxa"/>
            <w:left w:w="45" w:type="dxa"/>
            <w:bottom w:w="45" w:type="dxa"/>
            <w:right w:w="45" w:type="dxa"/>
          </w:tblCellMar>
        </w:tblPrEx>
        <w:trPr>
          <w:trHeight w:val="375" w:hRule="atLeast"/>
        </w:trPr>
        <w:tc>
          <w:tcPr>
            <w:tcW w:w="3443"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b/>
                <w:szCs w:val="21"/>
              </w:rPr>
            </w:pPr>
            <w:r>
              <w:rPr>
                <w:rFonts w:hint="eastAsia"/>
                <w:b/>
                <w:szCs w:val="21"/>
              </w:rPr>
              <w:t xml:space="preserve">收 </w:t>
            </w:r>
            <w:r>
              <w:rPr>
                <w:b/>
                <w:szCs w:val="21"/>
              </w:rPr>
              <w:t xml:space="preserve"> </w:t>
            </w:r>
            <w:r>
              <w:rPr>
                <w:rFonts w:hint="eastAsia"/>
                <w:b/>
                <w:szCs w:val="21"/>
              </w:rPr>
              <w:t>入</w:t>
            </w:r>
          </w:p>
        </w:tc>
        <w:tc>
          <w:tcPr>
            <w:tcW w:w="6973"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b/>
                <w:szCs w:val="21"/>
              </w:rPr>
            </w:pPr>
            <w:r>
              <w:rPr>
                <w:rFonts w:hint="eastAsia"/>
                <w:b/>
                <w:szCs w:val="21"/>
              </w:rPr>
              <w:t>支   出</w:t>
            </w:r>
          </w:p>
        </w:tc>
      </w:tr>
      <w:tr>
        <w:tblPrEx>
          <w:tblCellMar>
            <w:top w:w="45" w:type="dxa"/>
            <w:left w:w="45" w:type="dxa"/>
            <w:bottom w:w="45" w:type="dxa"/>
            <w:right w:w="45" w:type="dxa"/>
          </w:tblCellMar>
        </w:tblPrEx>
        <w:trPr>
          <w:trHeight w:val="224" w:hRule="atLeast"/>
        </w:trPr>
        <w:tc>
          <w:tcPr>
            <w:tcW w:w="1588"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 xml:space="preserve">科 </w:t>
            </w:r>
            <w:r>
              <w:rPr>
                <w:sz w:val="18"/>
                <w:szCs w:val="18"/>
              </w:rPr>
              <w:t xml:space="preserve"> </w:t>
            </w:r>
            <w:r>
              <w:rPr>
                <w:rFonts w:hint="eastAsia"/>
                <w:sz w:val="18"/>
                <w:szCs w:val="18"/>
              </w:rPr>
              <w:t>目</w:t>
            </w:r>
          </w:p>
        </w:tc>
        <w:tc>
          <w:tcPr>
            <w:tcW w:w="893"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预算数</w:t>
            </w:r>
            <w:r>
              <w:rPr>
                <w:rFonts w:hint="eastAsia"/>
                <w:sz w:val="18"/>
                <w:szCs w:val="18"/>
              </w:rPr>
              <w:br w:type="textWrapping"/>
            </w:r>
            <w:r>
              <w:rPr>
                <w:rFonts w:hint="eastAsia"/>
                <w:sz w:val="18"/>
                <w:szCs w:val="18"/>
              </w:rPr>
              <w:t>(万元)</w:t>
            </w:r>
          </w:p>
        </w:tc>
        <w:tc>
          <w:tcPr>
            <w:tcW w:w="962"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实际数</w:t>
            </w:r>
            <w:r>
              <w:rPr>
                <w:rFonts w:hint="eastAsia"/>
                <w:sz w:val="18"/>
                <w:szCs w:val="18"/>
              </w:rPr>
              <w:br w:type="textWrapping"/>
            </w:r>
            <w:r>
              <w:rPr>
                <w:rFonts w:hint="eastAsia"/>
                <w:sz w:val="18"/>
                <w:szCs w:val="18"/>
              </w:rPr>
              <w:t>(万元)</w:t>
            </w:r>
          </w:p>
        </w:tc>
        <w:tc>
          <w:tcPr>
            <w:tcW w:w="2016"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 xml:space="preserve">科 </w:t>
            </w:r>
            <w:r>
              <w:rPr>
                <w:sz w:val="18"/>
                <w:szCs w:val="18"/>
              </w:rPr>
              <w:t xml:space="preserve"> </w:t>
            </w:r>
            <w:r>
              <w:rPr>
                <w:rFonts w:hint="eastAsia"/>
                <w:sz w:val="18"/>
                <w:szCs w:val="18"/>
              </w:rPr>
              <w:t>目</w:t>
            </w:r>
          </w:p>
        </w:tc>
        <w:tc>
          <w:tcPr>
            <w:tcW w:w="989"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金 额</w:t>
            </w:r>
            <w:r>
              <w:rPr>
                <w:rFonts w:hint="eastAsia"/>
                <w:sz w:val="18"/>
                <w:szCs w:val="18"/>
              </w:rPr>
              <w:br w:type="textWrapping"/>
            </w:r>
            <w:r>
              <w:rPr>
                <w:rFonts w:hint="eastAsia"/>
                <w:sz w:val="18"/>
                <w:szCs w:val="18"/>
              </w:rPr>
              <w:t>(万元)</w:t>
            </w:r>
          </w:p>
        </w:tc>
        <w:tc>
          <w:tcPr>
            <w:tcW w:w="1983" w:type="dxa"/>
            <w:gridSpan w:val="2"/>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专项</w:t>
            </w:r>
            <w:r>
              <w:rPr>
                <w:sz w:val="18"/>
                <w:szCs w:val="18"/>
              </w:rPr>
              <w:t>资金</w:t>
            </w:r>
          </w:p>
        </w:tc>
        <w:tc>
          <w:tcPr>
            <w:tcW w:w="1985" w:type="dxa"/>
            <w:gridSpan w:val="2"/>
            <w:tcBorders>
              <w:top w:val="single" w:color="000000" w:sz="6" w:space="0"/>
              <w:left w:val="single" w:color="000000" w:sz="6" w:space="0"/>
              <w:bottom w:val="single" w:color="auto" w:sz="4" w:space="0"/>
              <w:right w:val="single" w:color="000000" w:sz="6" w:space="0"/>
            </w:tcBorders>
            <w:vAlign w:val="center"/>
          </w:tcPr>
          <w:p>
            <w:pPr>
              <w:spacing w:line="360" w:lineRule="exact"/>
              <w:jc w:val="center"/>
              <w:rPr>
                <w:sz w:val="18"/>
                <w:szCs w:val="18"/>
              </w:rPr>
            </w:pPr>
            <w:r>
              <w:rPr>
                <w:rFonts w:hint="eastAsia"/>
                <w:sz w:val="18"/>
                <w:szCs w:val="18"/>
              </w:rPr>
              <w:t>自筹</w:t>
            </w:r>
            <w:r>
              <w:rPr>
                <w:sz w:val="18"/>
                <w:szCs w:val="18"/>
              </w:rPr>
              <w:t>资金</w:t>
            </w:r>
          </w:p>
        </w:tc>
      </w:tr>
      <w:tr>
        <w:tblPrEx>
          <w:tblCellMar>
            <w:top w:w="45" w:type="dxa"/>
            <w:left w:w="45" w:type="dxa"/>
            <w:bottom w:w="45" w:type="dxa"/>
            <w:right w:w="45" w:type="dxa"/>
          </w:tblCellMar>
        </w:tblPrEx>
        <w:trPr>
          <w:trHeight w:val="110" w:hRule="atLeast"/>
        </w:trPr>
        <w:tc>
          <w:tcPr>
            <w:tcW w:w="1588"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893"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62"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201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89"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90" w:type="dxa"/>
            <w:tcBorders>
              <w:top w:val="single" w:color="auto" w:sz="4"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企 业</w:t>
            </w:r>
          </w:p>
        </w:tc>
        <w:tc>
          <w:tcPr>
            <w:tcW w:w="993" w:type="dxa"/>
            <w:tcBorders>
              <w:top w:val="single" w:color="auto" w:sz="4" w:space="0"/>
              <w:left w:val="single" w:color="000000" w:sz="6" w:space="0"/>
              <w:bottom w:val="single" w:color="000000" w:sz="6" w:space="0"/>
              <w:right w:val="single" w:color="auto" w:sz="4" w:space="0"/>
            </w:tcBorders>
            <w:vAlign w:val="center"/>
          </w:tcPr>
          <w:p>
            <w:pPr>
              <w:spacing w:line="360" w:lineRule="exact"/>
              <w:jc w:val="center"/>
              <w:rPr>
                <w:sz w:val="18"/>
                <w:szCs w:val="18"/>
              </w:rPr>
            </w:pPr>
            <w:r>
              <w:rPr>
                <w:rFonts w:hint="eastAsia"/>
                <w:sz w:val="18"/>
                <w:szCs w:val="18"/>
              </w:rPr>
              <w:t>川 大</w:t>
            </w:r>
          </w:p>
        </w:tc>
        <w:tc>
          <w:tcPr>
            <w:tcW w:w="989" w:type="dxa"/>
            <w:tcBorders>
              <w:top w:val="single" w:color="auto" w:sz="4"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企 业</w:t>
            </w:r>
          </w:p>
        </w:tc>
        <w:tc>
          <w:tcPr>
            <w:tcW w:w="996" w:type="dxa"/>
            <w:tcBorders>
              <w:top w:val="single" w:color="auto" w:sz="4" w:space="0"/>
              <w:left w:val="single" w:color="auto" w:sz="4" w:space="0"/>
              <w:bottom w:val="single" w:color="000000" w:sz="6" w:space="0"/>
              <w:right w:val="single" w:color="000000" w:sz="6" w:space="0"/>
            </w:tcBorders>
            <w:vAlign w:val="center"/>
          </w:tcPr>
          <w:p>
            <w:pPr>
              <w:spacing w:line="360" w:lineRule="exact"/>
              <w:jc w:val="center"/>
              <w:rPr>
                <w:sz w:val="18"/>
                <w:szCs w:val="18"/>
              </w:rPr>
            </w:pPr>
            <w:r>
              <w:rPr>
                <w:rFonts w:hint="eastAsia"/>
                <w:sz w:val="18"/>
                <w:szCs w:val="18"/>
              </w:rPr>
              <w:t>川 大</w:t>
            </w:r>
          </w:p>
        </w:tc>
      </w:tr>
      <w:tr>
        <w:tblPrEx>
          <w:tblCellMar>
            <w:top w:w="45" w:type="dxa"/>
            <w:left w:w="45" w:type="dxa"/>
            <w:bottom w:w="45" w:type="dxa"/>
            <w:right w:w="45" w:type="dxa"/>
          </w:tblCellMar>
        </w:tblPrEx>
        <w:trPr>
          <w:trHeight w:val="338"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sz w:val="18"/>
                <w:szCs w:val="18"/>
              </w:rPr>
            </w:pPr>
            <w:r>
              <w:rPr>
                <w:rFonts w:hint="eastAsia"/>
                <w:sz w:val="18"/>
                <w:szCs w:val="18"/>
              </w:rPr>
              <w:t>1、专项资金拨款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3"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2、单位自有资金</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（1）购置设备费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7"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（1）国家部委拨款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（2）试制设备费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3"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（2）国家其他拨款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pacing w:val="-16"/>
                <w:sz w:val="18"/>
                <w:szCs w:val="18"/>
              </w:rPr>
            </w:pPr>
            <w:r>
              <w:rPr>
                <w:rFonts w:hint="eastAsia"/>
                <w:spacing w:val="-16"/>
                <w:sz w:val="18"/>
                <w:szCs w:val="18"/>
              </w:rPr>
              <w:t>（3）设备改造与租赁费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7"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（3）行业主管部门拨款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2、材料费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72"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（4）省财政拨款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3、测试化验加工费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（5）银行贷款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4、燃料动力费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9"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（6）单位自有资金</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5、差旅费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7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（7）其他来源</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6、会议费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8"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before="40" w:line="264" w:lineRule="auto"/>
              <w:ind w:firstLine="0" w:firstLineChars="0"/>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7、国际合作与交流费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4"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8、出版/文献/信息传播/</w:t>
            </w:r>
          </w:p>
          <w:p>
            <w:pPr>
              <w:spacing w:line="360" w:lineRule="exact"/>
              <w:rPr>
                <w:sz w:val="18"/>
                <w:szCs w:val="18"/>
              </w:rPr>
            </w:pPr>
            <w:r>
              <w:rPr>
                <w:rFonts w:hint="eastAsia"/>
                <w:sz w:val="18"/>
                <w:szCs w:val="18"/>
              </w:rPr>
              <w:t>知识产权事务费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56"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9、劳务费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8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10、专家咨询费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5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11、管理费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84"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12、其他费用</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32"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90" w:firstLineChars="50"/>
              <w:rPr>
                <w:b/>
                <w:sz w:val="18"/>
                <w:szCs w:val="18"/>
              </w:rPr>
            </w:pPr>
            <w:r>
              <w:rPr>
                <w:rFonts w:hint="eastAsia"/>
                <w:b/>
                <w:sz w:val="18"/>
                <w:szCs w:val="18"/>
              </w:rPr>
              <w:t>经费来源合计</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90" w:firstLineChars="50"/>
              <w:rPr>
                <w:b/>
                <w:sz w:val="18"/>
                <w:szCs w:val="18"/>
              </w:rPr>
            </w:pPr>
            <w:r>
              <w:rPr>
                <w:rFonts w:hint="eastAsia"/>
                <w:b/>
                <w:sz w:val="18"/>
                <w:szCs w:val="18"/>
              </w:rPr>
              <w:t>经费实际支出合计</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399" w:hRule="atLeast"/>
        </w:trPr>
        <w:tc>
          <w:tcPr>
            <w:tcW w:w="10416" w:type="dxa"/>
            <w:gridSpan w:val="9"/>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left="60" w:right="60"/>
              <w:rPr>
                <w:szCs w:val="21"/>
              </w:rPr>
            </w:pPr>
            <w:r>
              <w:rPr>
                <w:rFonts w:hint="eastAsia"/>
                <w:szCs w:val="21"/>
              </w:rPr>
              <w:t>项目负责人（签字）：                                    承担单位责任人（签字）：</w:t>
            </w:r>
          </w:p>
          <w:p>
            <w:pPr>
              <w:spacing w:line="360" w:lineRule="exact"/>
              <w:ind w:left="60" w:right="60"/>
              <w:rPr>
                <w:szCs w:val="21"/>
              </w:rPr>
            </w:pPr>
          </w:p>
          <w:p>
            <w:pPr>
              <w:spacing w:line="360" w:lineRule="exact"/>
              <w:ind w:left="60" w:right="60"/>
              <w:rPr>
                <w:szCs w:val="21"/>
              </w:rPr>
            </w:pPr>
          </w:p>
          <w:p>
            <w:pPr>
              <w:spacing w:line="360" w:lineRule="exact"/>
              <w:ind w:left="60" w:right="60"/>
              <w:rPr>
                <w:b/>
                <w:color w:val="FF0000"/>
                <w:szCs w:val="21"/>
              </w:rPr>
            </w:pPr>
            <w:r>
              <w:rPr>
                <w:rFonts w:hint="eastAsia"/>
                <w:szCs w:val="21"/>
              </w:rPr>
              <w:t xml:space="preserve">单位财务负责人（签字）：         </w:t>
            </w:r>
            <w:r>
              <w:rPr>
                <w:szCs w:val="21"/>
              </w:rPr>
              <w:t xml:space="preserve">                                   </w:t>
            </w:r>
            <w:r>
              <w:rPr>
                <w:rFonts w:hint="eastAsia"/>
                <w:szCs w:val="21"/>
              </w:rPr>
              <w:t xml:space="preserve">  </w:t>
            </w:r>
            <w:r>
              <w:rPr>
                <w:rFonts w:hint="eastAsia"/>
                <w:b/>
                <w:color w:val="FF0000"/>
                <w:szCs w:val="21"/>
              </w:rPr>
              <w:t xml:space="preserve"> （单位公章）</w:t>
            </w:r>
          </w:p>
          <w:p>
            <w:pPr>
              <w:spacing w:line="360" w:lineRule="exact"/>
              <w:rPr>
                <w:b/>
                <w:sz w:val="18"/>
                <w:szCs w:val="18"/>
              </w:rPr>
            </w:pPr>
            <w:r>
              <w:rPr>
                <w:szCs w:val="21"/>
              </w:rPr>
              <w:t xml:space="preserve">                        </w:t>
            </w: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 </w:t>
            </w:r>
            <w:r>
              <w:rPr>
                <w:szCs w:val="21"/>
              </w:rPr>
              <w:t xml:space="preserve"> </w:t>
            </w:r>
            <w:r>
              <w:rPr>
                <w:rFonts w:hint="eastAsia"/>
                <w:szCs w:val="21"/>
              </w:rPr>
              <w:t xml:space="preserve"> 月  </w:t>
            </w:r>
            <w:r>
              <w:rPr>
                <w:szCs w:val="21"/>
              </w:rPr>
              <w:t xml:space="preserve">  </w:t>
            </w:r>
            <w:r>
              <w:rPr>
                <w:rFonts w:hint="eastAsia"/>
                <w:szCs w:val="21"/>
              </w:rPr>
              <w:t xml:space="preserve">  日</w:t>
            </w:r>
          </w:p>
        </w:tc>
      </w:tr>
    </w:tbl>
    <w:p>
      <w:pPr>
        <w:spacing w:line="560" w:lineRule="exact"/>
        <w:ind w:firstLine="640" w:firstLineChars="200"/>
        <w:rPr>
          <w:rFonts w:hint="eastAsia" w:eastAsia="黑体" w:asciiTheme="minorHAnsi" w:hAnsiTheme="minorHAnsi" w:cstheme="minorBidi"/>
          <w:kern w:val="2"/>
          <w:sz w:val="21"/>
          <w:szCs w:val="22"/>
          <w:lang w:val="en-US" w:eastAsia="zh-CN" w:bidi="ar-SA"/>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财务</w:t>
      </w:r>
      <w:r>
        <w:rPr>
          <w:rFonts w:hint="eastAsia" w:ascii="黑体" w:hAnsi="黑体" w:eastAsia="黑体"/>
          <w:sz w:val="32"/>
          <w:szCs w:val="32"/>
        </w:rPr>
        <w:t>附件清单</w:t>
      </w:r>
      <w:r>
        <w:rPr>
          <w:rFonts w:hint="eastAsia" w:ascii="黑体" w:hAnsi="黑体" w:eastAsia="黑体"/>
          <w:sz w:val="32"/>
          <w:szCs w:val="32"/>
          <w:lang w:eastAsia="zh-CN"/>
        </w:rPr>
        <w:t>目录</w:t>
      </w:r>
    </w:p>
    <w:p>
      <w:pPr>
        <w:bidi w:val="0"/>
        <w:rPr>
          <w:lang w:val="en-US" w:eastAsia="zh-CN"/>
        </w:rPr>
      </w:pPr>
    </w:p>
    <w:p>
      <w:pPr>
        <w:tabs>
          <w:tab w:val="left" w:pos="5659"/>
        </w:tabs>
        <w:bidi w:val="0"/>
        <w:jc w:val="left"/>
        <w:rPr>
          <w:lang w:val="en-US" w:eastAsia="zh-CN"/>
        </w:rPr>
      </w:pPr>
      <w:r>
        <w:rPr>
          <w:rFonts w:hint="eastAsia"/>
          <w:lang w:val="en-US" w:eastAsia="zh-CN"/>
        </w:rPr>
        <w:tab/>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C4C"/>
    <w:rsid w:val="000235D5"/>
    <w:rsid w:val="00026D6C"/>
    <w:rsid w:val="00096D87"/>
    <w:rsid w:val="000A4CE5"/>
    <w:rsid w:val="000B3C4C"/>
    <w:rsid w:val="000F5339"/>
    <w:rsid w:val="00134EF3"/>
    <w:rsid w:val="00145087"/>
    <w:rsid w:val="002240FB"/>
    <w:rsid w:val="002364B6"/>
    <w:rsid w:val="002711F7"/>
    <w:rsid w:val="00312773"/>
    <w:rsid w:val="003219DD"/>
    <w:rsid w:val="00351DAC"/>
    <w:rsid w:val="00374C8A"/>
    <w:rsid w:val="003D657B"/>
    <w:rsid w:val="003F6B39"/>
    <w:rsid w:val="00401012"/>
    <w:rsid w:val="00410B08"/>
    <w:rsid w:val="00431FB0"/>
    <w:rsid w:val="00465BDB"/>
    <w:rsid w:val="004B3065"/>
    <w:rsid w:val="004C36DA"/>
    <w:rsid w:val="004E4177"/>
    <w:rsid w:val="004F1401"/>
    <w:rsid w:val="004F64E1"/>
    <w:rsid w:val="00513412"/>
    <w:rsid w:val="00536792"/>
    <w:rsid w:val="00552A73"/>
    <w:rsid w:val="00580F3E"/>
    <w:rsid w:val="006B4C41"/>
    <w:rsid w:val="006D289A"/>
    <w:rsid w:val="006F71E9"/>
    <w:rsid w:val="00762F6E"/>
    <w:rsid w:val="007A2BAD"/>
    <w:rsid w:val="007B143D"/>
    <w:rsid w:val="007B69F0"/>
    <w:rsid w:val="00895751"/>
    <w:rsid w:val="008A74D6"/>
    <w:rsid w:val="008C5735"/>
    <w:rsid w:val="008D747B"/>
    <w:rsid w:val="008E4B04"/>
    <w:rsid w:val="008F53A6"/>
    <w:rsid w:val="00906749"/>
    <w:rsid w:val="00907388"/>
    <w:rsid w:val="00981EF7"/>
    <w:rsid w:val="00997A8C"/>
    <w:rsid w:val="00A261C1"/>
    <w:rsid w:val="00A72AB7"/>
    <w:rsid w:val="00A85A2D"/>
    <w:rsid w:val="00AB0918"/>
    <w:rsid w:val="00B203C6"/>
    <w:rsid w:val="00B35A89"/>
    <w:rsid w:val="00BB5276"/>
    <w:rsid w:val="00BD6BD7"/>
    <w:rsid w:val="00BE52B4"/>
    <w:rsid w:val="00BF24A3"/>
    <w:rsid w:val="00C43E2F"/>
    <w:rsid w:val="00C558E4"/>
    <w:rsid w:val="00C74332"/>
    <w:rsid w:val="00C8404D"/>
    <w:rsid w:val="00D071BA"/>
    <w:rsid w:val="00D112D3"/>
    <w:rsid w:val="00D41D38"/>
    <w:rsid w:val="00D65A85"/>
    <w:rsid w:val="00DB1C43"/>
    <w:rsid w:val="00DD4205"/>
    <w:rsid w:val="00E021E2"/>
    <w:rsid w:val="00E53912"/>
    <w:rsid w:val="00E9620B"/>
    <w:rsid w:val="00ED3160"/>
    <w:rsid w:val="00F06207"/>
    <w:rsid w:val="00F17C94"/>
    <w:rsid w:val="00F434C5"/>
    <w:rsid w:val="00F60A07"/>
    <w:rsid w:val="00F9087C"/>
    <w:rsid w:val="00FD17B5"/>
    <w:rsid w:val="00FD7DBE"/>
    <w:rsid w:val="00FF262E"/>
    <w:rsid w:val="2B5B430D"/>
    <w:rsid w:val="40FE5741"/>
    <w:rsid w:val="5513172A"/>
    <w:rsid w:val="57DAC424"/>
    <w:rsid w:val="75406120"/>
    <w:rsid w:val="76E5377F"/>
    <w:rsid w:val="D5FEB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p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19"/>
    <w:basedOn w:val="7"/>
    <w:uiPriority w:val="0"/>
    <w:rPr>
      <w:rFonts w:hint="default" w:ascii="Times New Roman" w:hAnsi="Times New Roman" w:cs="Times New Roman"/>
      <w:b/>
      <w:bCs/>
    </w:rPr>
  </w:style>
  <w:style w:type="paragraph" w:customStyle="1" w:styleId="12">
    <w:name w:val="p2 Char"/>
    <w:basedOn w:val="1"/>
    <w:qFormat/>
    <w:uiPriority w:val="0"/>
    <w:pPr>
      <w:widowControl/>
      <w:spacing w:line="600" w:lineRule="atLeast"/>
      <w:ind w:firstLine="420"/>
      <w:jc w:val="left"/>
    </w:pPr>
    <w:rPr>
      <w:rFonts w:ascii="宋体" w:hAnsi="宋体" w:eastAsia="宋体" w:cs="宋体"/>
      <w:kern w:val="0"/>
      <w:szCs w:val="21"/>
    </w:rPr>
  </w:style>
  <w:style w:type="paragraph" w:customStyle="1" w:styleId="13">
    <w:name w:val="style10"/>
    <w:basedOn w:val="1"/>
    <w:qFormat/>
    <w:uiPriority w:val="0"/>
    <w:pPr>
      <w:widowControl/>
      <w:jc w:val="left"/>
    </w:pPr>
    <w:rPr>
      <w:rFonts w:ascii="宋体" w:hAnsi="宋体" w:eastAsia="宋体" w:cs="宋体"/>
      <w:kern w:val="0"/>
      <w:sz w:val="27"/>
      <w:szCs w:val="27"/>
    </w:rPr>
  </w:style>
  <w:style w:type="character" w:customStyle="1" w:styleId="14">
    <w:name w:val="16"/>
    <w:basedOn w:val="7"/>
    <w:qFormat/>
    <w:uiPriority w:val="0"/>
    <w:rPr>
      <w:rFonts w:hint="eastAsia" w:ascii="黑体" w:hAnsi="宋体" w:eastAsia="黑体"/>
      <w:sz w:val="27"/>
      <w:szCs w:val="27"/>
    </w:rPr>
  </w:style>
  <w:style w:type="character" w:customStyle="1" w:styleId="15">
    <w:name w:val="20"/>
    <w:basedOn w:val="7"/>
    <w:qFormat/>
    <w:uiPriority w:val="0"/>
    <w:rPr>
      <w:rFonts w:hint="eastAsia" w:ascii="黑体" w:hAnsi="宋体" w:eastAsia="黑体"/>
      <w:color w:val="000000"/>
      <w:sz w:val="27"/>
      <w:szCs w:val="27"/>
    </w:rPr>
  </w:style>
  <w:style w:type="character" w:customStyle="1" w:styleId="16">
    <w:name w:val="21"/>
    <w:basedOn w:val="7"/>
    <w:qFormat/>
    <w:uiPriority w:val="0"/>
    <w:rPr>
      <w:rFonts w:hint="eastAsia" w:ascii="黑体" w:hAnsi="宋体" w:eastAsia="黑体"/>
      <w:sz w:val="45"/>
      <w:szCs w:val="45"/>
    </w:rPr>
  </w:style>
  <w:style w:type="character" w:customStyle="1" w:styleId="17">
    <w:name w:val="style51"/>
    <w:qFormat/>
    <w:uiPriority w:val="99"/>
    <w:rPr>
      <w:rFonts w:ascii="宋体" w:hAnsi="宋体" w:eastAsia="宋体" w:cs="宋体"/>
      <w:b/>
      <w:bCs/>
      <w:spacing w:val="3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168</Words>
  <Characters>958</Characters>
  <Lines>7</Lines>
  <Paragraphs>2</Paragraphs>
  <TotalTime>0</TotalTime>
  <ScaleCrop>false</ScaleCrop>
  <LinksUpToDate>false</LinksUpToDate>
  <CharactersWithSpaces>1124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2016-12-08T18:46:00Z</dcterms:created>
  <dc:creator>ivviw</dc:creator>
  <cp:lastModifiedBy>user</cp:lastModifiedBy>
  <dcterms:modified xsi:type="dcterms:W3CDTF">2023-02-28T17:31:47Z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