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攀枝花市科技发展战略研究所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2021年政府采购预算编制说明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2021年攀枝花市科技发展战略研究所年初安排政府采购预算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万元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right"/>
      </w:pPr>
      <w:r>
        <w:rPr>
          <w:rFonts w:hint="eastAsia" w:ascii="仿宋" w:hAnsi="仿宋" w:eastAsia="仿宋" w:cs="仿宋_GB2312"/>
          <w:sz w:val="32"/>
          <w:szCs w:val="32"/>
        </w:rPr>
        <w:t>攀枝花市科技发展战略研究所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8F9"/>
    <w:rsid w:val="006C74F3"/>
    <w:rsid w:val="00C978F9"/>
    <w:rsid w:val="6BFA3477"/>
    <w:rsid w:val="7BD7AD3E"/>
    <w:rsid w:val="B8DE3636"/>
    <w:rsid w:val="ED573737"/>
    <w:rsid w:val="F73F35CB"/>
    <w:rsid w:val="FFFFB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2022-07-05T08:44:00Z</dcterms:created>
  <dc:creator>攀枝花市生产力促进中心</dc:creator>
  <cp:lastModifiedBy>user</cp:lastModifiedBy>
  <dcterms:modified xsi:type="dcterms:W3CDTF">2022-07-05T09:53:53Z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