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攀枝花市科技发展战略研究所2021年</w:t>
      </w: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部门预算编制说明</w:t>
      </w:r>
    </w:p>
    <w:p>
      <w:pPr>
        <w:spacing w:line="600" w:lineRule="exact"/>
        <w:rPr>
          <w:rFonts w:hint="eastAsia" w:ascii="仿宋_GB2312" w:eastAsia="仿宋_GB2312"/>
          <w:sz w:val="32"/>
          <w:szCs w:val="32"/>
        </w:rPr>
      </w:pPr>
    </w:p>
    <w:p>
      <w:pPr>
        <w:keepNext w:val="0"/>
        <w:keepLines w:val="0"/>
        <w:widowControl/>
        <w:suppressLineNumbers w:val="0"/>
        <w:shd w:val="clear" w:color="auto" w:fill="auto"/>
        <w:jc w:val="center"/>
        <w:outlineLvl w:val="0"/>
        <w:rPr>
          <w:rStyle w:val="8"/>
          <w:rFonts w:ascii="Times New Roman" w:hAnsi="Times New Roman" w:eastAsia="黑体" w:cs="宋体"/>
          <w:i w:val="0"/>
          <w:caps w:val="0"/>
          <w:color w:val="333333"/>
          <w:spacing w:val="0"/>
          <w:sz w:val="36"/>
          <w:szCs w:val="36"/>
          <w:highlight w:val="none"/>
          <w:shd w:val="clear" w:color="auto" w:fill="auto"/>
        </w:rPr>
      </w:pPr>
      <w:r>
        <w:rPr>
          <w:rFonts w:hint="eastAsia" w:ascii="Times New Roman" w:hAnsi="Times New Roman" w:eastAsia="方正小标宋简体" w:cs="方正小标宋简体"/>
          <w:color w:val="auto"/>
          <w:kern w:val="0"/>
          <w:sz w:val="36"/>
          <w:szCs w:val="36"/>
          <w:highlight w:val="none"/>
          <w:shd w:val="clear" w:color="auto" w:fill="auto"/>
          <w:lang w:val="en-US" w:eastAsia="zh-CN" w:bidi="ar"/>
        </w:rPr>
        <w:t>目</w:t>
      </w:r>
      <w:r>
        <w:rPr>
          <w:rFonts w:hint="default" w:ascii="Times New Roman" w:hAnsi="Times New Roman" w:eastAsia="方正小标宋简体" w:cs="方正小标宋简体"/>
          <w:color w:val="auto"/>
          <w:kern w:val="0"/>
          <w:sz w:val="36"/>
          <w:szCs w:val="36"/>
          <w:highlight w:val="none"/>
          <w:shd w:val="clear" w:color="auto" w:fill="auto"/>
          <w:lang w:val="en" w:eastAsia="zh-CN" w:bidi="ar"/>
        </w:rPr>
        <w:t xml:space="preserve">  </w:t>
      </w:r>
      <w:r>
        <w:rPr>
          <w:rFonts w:hint="eastAsia" w:ascii="Times New Roman" w:hAnsi="Times New Roman" w:eastAsia="方正小标宋简体" w:cs="方正小标宋简体"/>
          <w:color w:val="auto"/>
          <w:kern w:val="0"/>
          <w:sz w:val="36"/>
          <w:szCs w:val="36"/>
          <w:highlight w:val="none"/>
          <w:shd w:val="clear" w:color="auto" w:fill="auto"/>
          <w:lang w:val="en-US" w:eastAsia="zh-CN" w:bidi="ar"/>
        </w:rPr>
        <w:t>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Style w:val="8"/>
          <w:rFonts w:ascii="Times New Roman" w:hAnsi="Times New Roman" w:eastAsia="黑体" w:cs="宋体"/>
          <w:i w:val="0"/>
          <w:caps w:val="0"/>
          <w:color w:val="333333"/>
          <w:spacing w:val="0"/>
          <w:sz w:val="32"/>
          <w:szCs w:val="21"/>
          <w:highlight w:val="none"/>
          <w:shd w:val="clear" w:color="auto" w:fil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eastAsia" w:ascii="Times New Roman" w:hAnsi="Times New Roman" w:eastAsia="仿宋_GB2312" w:cs="仿宋_GB2312"/>
          <w:i w:val="0"/>
          <w:caps w:val="0"/>
          <w:color w:val="333333"/>
          <w:spacing w:val="0"/>
          <w:sz w:val="32"/>
          <w:szCs w:val="32"/>
          <w:highlight w:val="none"/>
          <w:shd w:val="clear" w:color="auto" w:fill="auto"/>
        </w:rPr>
        <w:t>一、</w:t>
      </w:r>
      <w:r>
        <w:rPr>
          <w:rFonts w:hint="eastAsia" w:ascii="Times New Roman" w:hAnsi="Times New Roman" w:eastAsia="仿宋_GB2312" w:cs="仿宋_GB2312"/>
          <w:i w:val="0"/>
          <w:caps w:val="0"/>
          <w:color w:val="333333"/>
          <w:spacing w:val="0"/>
          <w:sz w:val="32"/>
          <w:szCs w:val="32"/>
          <w:highlight w:val="none"/>
          <w:shd w:val="clear" w:color="auto" w:fill="auto"/>
          <w:lang w:eastAsia="zh-CN"/>
        </w:rPr>
        <w:t>基本职能及主要工作</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（一）职能简介</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（二）20</w:t>
      </w:r>
      <w:r>
        <w:rPr>
          <w:rFonts w:hint="default" w:ascii="Times New Roman" w:hAnsi="Times New Roman" w:eastAsia="仿宋_GB2312" w:cs="仿宋_GB2312"/>
          <w:i w:val="0"/>
          <w:caps w:val="0"/>
          <w:color w:val="333333"/>
          <w:spacing w:val="0"/>
          <w:sz w:val="32"/>
          <w:szCs w:val="32"/>
          <w:highlight w:val="none"/>
          <w:shd w:val="clear" w:color="auto" w:fill="auto"/>
          <w:lang w:val="en-US" w:eastAsia="zh-CN"/>
        </w:rPr>
        <w:t>2</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1</w:t>
      </w:r>
      <w:r>
        <w:rPr>
          <w:rFonts w:hint="default" w:ascii="Times New Roman" w:hAnsi="Times New Roman" w:eastAsia="仿宋_GB2312" w:cs="仿宋_GB2312"/>
          <w:i w:val="0"/>
          <w:caps w:val="0"/>
          <w:color w:val="333333"/>
          <w:spacing w:val="0"/>
          <w:sz w:val="32"/>
          <w:szCs w:val="32"/>
          <w:highlight w:val="none"/>
          <w:shd w:val="clear" w:color="auto" w:fill="auto"/>
        </w:rPr>
        <w:t>年重点工作</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eastAsia" w:ascii="Times New Roman" w:hAnsi="Times New Roman" w:eastAsia="仿宋_GB2312" w:cs="仿宋_GB2312"/>
          <w:i w:val="0"/>
          <w:caps w:val="0"/>
          <w:color w:val="333333"/>
          <w:spacing w:val="0"/>
          <w:sz w:val="32"/>
          <w:szCs w:val="32"/>
          <w:highlight w:val="none"/>
          <w:shd w:val="clear" w:color="auto" w:fill="auto"/>
        </w:rPr>
        <w:t>二、</w:t>
      </w:r>
      <w:r>
        <w:rPr>
          <w:rFonts w:hint="eastAsia" w:ascii="Times New Roman" w:hAnsi="Times New Roman" w:eastAsia="仿宋_GB2312" w:cs="仿宋_GB2312"/>
          <w:i w:val="0"/>
          <w:caps w:val="0"/>
          <w:color w:val="333333"/>
          <w:spacing w:val="0"/>
          <w:sz w:val="32"/>
          <w:szCs w:val="32"/>
          <w:highlight w:val="none"/>
          <w:shd w:val="clear" w:color="auto" w:fill="auto"/>
          <w:lang w:eastAsia="zh-CN"/>
        </w:rPr>
        <w:t>机构设置情况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eastAsia" w:ascii="Times New Roman" w:hAnsi="Times New Roman" w:eastAsia="仿宋_GB2312" w:cs="仿宋_GB2312"/>
          <w:i w:val="0"/>
          <w:caps w:val="0"/>
          <w:color w:val="333333"/>
          <w:spacing w:val="0"/>
          <w:sz w:val="32"/>
          <w:szCs w:val="32"/>
          <w:highlight w:val="none"/>
          <w:shd w:val="clear" w:color="auto" w:fill="auto"/>
        </w:rPr>
        <w:t>三、收支预算情况说明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（一）收入预算情况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（二）支出预算情况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四、财政拨款收支预算情况说明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五、一般公共预算当年拨款情况说明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（一）一般公共预算当年拨款规模变化情况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（二）一般公共预算当年拨款结构情况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（三）一般公共预算当年拨款具体使用情况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六、一般公共预算基本支出情况说明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七、“三公”经费财政拨款预算安排情况说明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八、政府性基金预算支出情况说明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九、其他重要事项的情况说明</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（一）</w:t>
      </w:r>
      <w:r>
        <w:rPr>
          <w:rFonts w:hint="default" w:ascii="Times New Roman" w:hAnsi="Times New Roman" w:eastAsia="仿宋_GB2312" w:cs="仿宋_GB2312"/>
          <w:i w:val="0"/>
          <w:caps w:val="0"/>
          <w:color w:val="333333"/>
          <w:spacing w:val="0"/>
          <w:sz w:val="32"/>
          <w:szCs w:val="32"/>
          <w:highlight w:val="none"/>
          <w:shd w:val="clear" w:color="auto" w:fill="auto"/>
          <w:lang w:eastAsia="zh-CN"/>
        </w:rPr>
        <w:t>机关</w:t>
      </w:r>
      <w:r>
        <w:rPr>
          <w:rFonts w:hint="default" w:ascii="Times New Roman" w:hAnsi="Times New Roman" w:eastAsia="仿宋_GB2312" w:cs="仿宋_GB2312"/>
          <w:i w:val="0"/>
          <w:caps w:val="0"/>
          <w:color w:val="333333"/>
          <w:spacing w:val="0"/>
          <w:sz w:val="32"/>
          <w:szCs w:val="32"/>
          <w:highlight w:val="none"/>
          <w:shd w:val="clear" w:color="auto" w:fill="auto"/>
        </w:rPr>
        <w:t>运行经费</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eastAsia="仿宋_GB2312"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（二）国有资产占有使用情况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outlineLvl w:val="1"/>
        <w:rPr>
          <w:rFonts w:hint="default" w:ascii="Times New Roman" w:hAnsi="Times New Roman" w:cs="仿宋_GB2312"/>
          <w:i w:val="0"/>
          <w:caps w:val="0"/>
          <w:color w:val="333333"/>
          <w:spacing w:val="0"/>
          <w:sz w:val="32"/>
          <w:szCs w:val="32"/>
          <w:highlight w:val="none"/>
          <w:shd w:val="clear" w:color="auto" w:fill="auto"/>
          <w:lang w:val="en" w:eastAsia="zh-CN"/>
        </w:rPr>
      </w:pPr>
      <w:r>
        <w:rPr>
          <w:rFonts w:hint="default" w:ascii="Times New Roman" w:hAnsi="Times New Roman" w:eastAsia="仿宋_GB2312" w:cs="仿宋_GB2312"/>
          <w:i w:val="0"/>
          <w:caps w:val="0"/>
          <w:color w:val="333333"/>
          <w:spacing w:val="0"/>
          <w:sz w:val="32"/>
          <w:szCs w:val="32"/>
          <w:highlight w:val="none"/>
          <w:shd w:val="clear" w:color="auto" w:fill="auto"/>
        </w:rPr>
        <w:t>（三）绩效目标设置情况</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8</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黑体" w:cs="Times New Roman"/>
          <w:lang w:val="en"/>
        </w:rPr>
      </w:pPr>
      <w:r>
        <w:rPr>
          <w:rFonts w:hint="eastAsia" w:ascii="Times New Roman" w:hAnsi="Times New Roman" w:cs="仿宋_GB2312"/>
          <w:i w:val="0"/>
          <w:caps w:val="0"/>
          <w:color w:val="333333"/>
          <w:spacing w:val="0"/>
          <w:kern w:val="0"/>
          <w:sz w:val="32"/>
          <w:szCs w:val="32"/>
          <w:highlight w:val="none"/>
          <w:shd w:val="clear" w:color="auto" w:fill="auto"/>
          <w:lang w:val="en-US" w:eastAsia="zh-CN" w:bidi="ar"/>
        </w:rPr>
        <w:t xml:space="preserve">  </w:t>
      </w:r>
      <w:r>
        <w:rPr>
          <w:rFonts w:hint="default" w:ascii="Times New Roman" w:hAnsi="Times New Roman" w:eastAsia="仿宋_GB2312" w:cs="仿宋_GB2312"/>
          <w:i w:val="0"/>
          <w:caps w:val="0"/>
          <w:color w:val="333333"/>
          <w:spacing w:val="0"/>
          <w:sz w:val="32"/>
          <w:szCs w:val="32"/>
          <w:highlight w:val="none"/>
          <w:shd w:val="clear" w:color="auto" w:fill="auto"/>
        </w:rPr>
        <w:t>十、名词解释</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eastAsia="仿宋_GB2312" w:cs="仿宋_GB2312"/>
          <w:i w:val="0"/>
          <w:caps w:val="0"/>
          <w:color w:val="333333"/>
          <w:spacing w:val="0"/>
          <w:sz w:val="32"/>
          <w:szCs w:val="32"/>
          <w:highlight w:val="none"/>
          <w:shd w:val="clear" w:color="auto" w:fill="auto"/>
          <w:lang w:val="en" w:eastAsia="zh-CN"/>
        </w:rPr>
        <w:t>...........</w:t>
      </w:r>
      <w:r>
        <w:rPr>
          <w:rFonts w:hint="eastAsia" w:ascii="Times New Roman" w:hAnsi="Times New Roman" w:eastAsia="仿宋_GB2312" w:cs="仿宋_GB2312"/>
          <w:i w:val="0"/>
          <w:caps w:val="0"/>
          <w:color w:val="333333"/>
          <w:spacing w:val="0"/>
          <w:sz w:val="32"/>
          <w:szCs w:val="32"/>
          <w:highlight w:val="none"/>
          <w:shd w:val="clear" w:color="auto" w:fill="auto"/>
          <w:lang w:val="en-US" w:eastAsia="zh-CN"/>
        </w:rPr>
        <w:t>...............</w:t>
      </w:r>
      <w:r>
        <w:rPr>
          <w:rFonts w:hint="default" w:ascii="Times New Roman" w:hAnsi="Times New Roman" w:cs="仿宋_GB2312"/>
          <w:i w:val="0"/>
          <w:caps w:val="0"/>
          <w:color w:val="333333"/>
          <w:spacing w:val="0"/>
          <w:sz w:val="32"/>
          <w:szCs w:val="32"/>
          <w:highlight w:val="none"/>
          <w:shd w:val="clear" w:color="auto" w:fill="auto"/>
          <w:lang w:val="en" w:eastAsia="zh-CN"/>
        </w:rPr>
        <w:t>8</w:t>
      </w: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580" w:lineRule="exact"/>
        <w:ind w:firstLine="420" w:firstLineChars="200"/>
        <w:rPr>
          <w:rFonts w:eastAsia="黑体"/>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一、基本职能及主要工作</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（一）市科技发展战略研究所职能简介。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国内外科技发展动态研究；全市科技发展战略研究；产业发展关键技术预见研究；全市科技体制和科技发展政策研究；科技创新体系研究。2</w:t>
      </w:r>
      <w:r>
        <w:rPr>
          <w:rFonts w:hint="eastAsia" w:ascii="仿宋_GB2312" w:eastAsia="仿宋_GB2312"/>
          <w:sz w:val="32"/>
          <w:szCs w:val="32"/>
          <w:lang w:val="en-US" w:eastAsia="zh-CN"/>
        </w:rPr>
        <w:t>.</w:t>
      </w:r>
      <w:r>
        <w:rPr>
          <w:rFonts w:hint="eastAsia" w:ascii="仿宋_GB2312" w:eastAsia="仿宋_GB2312"/>
          <w:sz w:val="32"/>
          <w:szCs w:val="32"/>
        </w:rPr>
        <w:t>科技专项调研；公共科技信息开发利用；市科技进步动态监测；负责重大科技项目的评价；科技刊物编辑出版。3</w:t>
      </w:r>
      <w:r>
        <w:rPr>
          <w:rFonts w:hint="eastAsia" w:ascii="仿宋_GB2312" w:eastAsia="仿宋_GB2312"/>
          <w:sz w:val="32"/>
          <w:szCs w:val="32"/>
          <w:lang w:val="en-US" w:eastAsia="zh-CN"/>
        </w:rPr>
        <w:t>.</w:t>
      </w:r>
      <w:r>
        <w:rPr>
          <w:rFonts w:hint="eastAsia" w:ascii="仿宋_GB2312" w:eastAsia="仿宋_GB2312"/>
          <w:sz w:val="32"/>
          <w:szCs w:val="32"/>
        </w:rPr>
        <w:t>协助编制全市科技发展规划；协助市科技局计划项目的招投标；协助完成各项科技统计，并编写科技统计汇编。4</w:t>
      </w:r>
      <w:r>
        <w:rPr>
          <w:rFonts w:hint="eastAsia" w:ascii="仿宋_GB2312" w:eastAsia="仿宋_GB2312"/>
          <w:sz w:val="32"/>
          <w:szCs w:val="32"/>
          <w:lang w:val="en-US" w:eastAsia="zh-CN"/>
        </w:rPr>
        <w:t>.</w:t>
      </w:r>
      <w:r>
        <w:rPr>
          <w:rFonts w:hint="eastAsia" w:ascii="仿宋_GB2312" w:eastAsia="仿宋_GB2312"/>
          <w:sz w:val="32"/>
          <w:szCs w:val="32"/>
        </w:rPr>
        <w:t>承担上级部门交办的其他任务。</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（二）市科技发展战略研究所2021年重点工作。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结合即将上线的攀枝花科技项目管理系统，继续做好项目管理相关工作。加快2009-2017年度科技计划项目清理工作，按期开展后续项目的验收结题，尽可能不拖账。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做好四个重点课题的研究工作。一是攀枝花市全面融入成渝双城经济圈专项工作，配套开展成渝双城经济圈科技协同创新调研活动；二是克服困难，加快推进《“十四五”科技创新规划》编制；三是省级课题《攀西经济区现代服务业体系建设研究》工作；四是与攀枝花学院合作省级项目《攀西经济区创新体系建设研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进一步配合市局领导和各业务科室做好决策咨询工作，发挥好参谋助手的作用。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按照市委、市政府和市科技局要求，根据疫情形势，进一步加强单位及职工疫情防控宣传及监管工作。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二、机构设置情况</w:t>
      </w:r>
    </w:p>
    <w:p>
      <w:pPr>
        <w:pStyle w:val="2"/>
        <w:adjustRightInd w:val="0"/>
        <w:spacing w:before="0" w:beforeLines="0" w:line="600" w:lineRule="exact"/>
        <w:ind w:firstLine="672" w:firstLineChars="210"/>
        <w:rPr>
          <w:rFonts w:hint="eastAsia" w:ascii="仿宋_GB2312" w:eastAsia="仿宋_GB2312" w:hAnsiTheme="minorHAnsi" w:cstheme="minorBidi"/>
          <w:kern w:val="2"/>
          <w:sz w:val="32"/>
          <w:szCs w:val="32"/>
          <w:lang w:val="en" w:eastAsia="zh-CN" w:bidi="ar-SA"/>
        </w:rPr>
      </w:pPr>
      <w:r>
        <w:rPr>
          <w:rFonts w:hint="eastAsia" w:ascii="仿宋_GB2312" w:eastAsia="仿宋_GB2312" w:hAnsiTheme="minorHAnsi" w:cstheme="minorBidi"/>
          <w:kern w:val="2"/>
          <w:sz w:val="32"/>
          <w:szCs w:val="32"/>
          <w:lang w:val="en-US" w:eastAsia="zh-CN" w:bidi="ar-SA"/>
        </w:rPr>
        <w:t>攀枝花市科技发展战略研究所下属非独立核算单位0个，</w:t>
      </w:r>
      <w:r>
        <w:rPr>
          <w:rFonts w:hint="default" w:ascii="仿宋_GB2312" w:eastAsia="仿宋_GB2312" w:hAnsiTheme="minorHAnsi" w:cstheme="minorBidi"/>
          <w:kern w:val="2"/>
          <w:sz w:val="32"/>
          <w:szCs w:val="32"/>
          <w:lang w:val="en-US" w:eastAsia="zh-CN" w:bidi="ar-SA"/>
        </w:rPr>
        <w:t>其中行政单位</w:t>
      </w:r>
      <w:r>
        <w:rPr>
          <w:rFonts w:hint="default" w:ascii="仿宋_GB2312" w:eastAsia="仿宋_GB2312" w:hAnsiTheme="minorHAnsi" w:cstheme="minorBidi"/>
          <w:kern w:val="2"/>
          <w:sz w:val="32"/>
          <w:szCs w:val="32"/>
          <w:lang w:val="en" w:eastAsia="zh-CN" w:bidi="ar-SA"/>
        </w:rPr>
        <w:t>0</w:t>
      </w:r>
      <w:r>
        <w:rPr>
          <w:rFonts w:hint="default" w:ascii="仿宋_GB2312" w:eastAsia="仿宋_GB2312" w:hAnsiTheme="minorHAnsi" w:cstheme="minorBidi"/>
          <w:kern w:val="2"/>
          <w:sz w:val="32"/>
          <w:szCs w:val="32"/>
          <w:lang w:val="en-US" w:eastAsia="zh-CN" w:bidi="ar-SA"/>
        </w:rPr>
        <w:t>个，参照公务员法管理的事业单位</w:t>
      </w:r>
      <w:r>
        <w:rPr>
          <w:rFonts w:hint="default" w:ascii="仿宋_GB2312" w:eastAsia="仿宋_GB2312" w:hAnsiTheme="minorHAnsi" w:cstheme="minorBidi"/>
          <w:kern w:val="2"/>
          <w:sz w:val="32"/>
          <w:szCs w:val="32"/>
          <w:lang w:val="en" w:eastAsia="zh-CN" w:bidi="ar-SA"/>
        </w:rPr>
        <w:t>0</w:t>
      </w:r>
      <w:r>
        <w:rPr>
          <w:rFonts w:hint="default" w:ascii="仿宋_GB2312" w:eastAsia="仿宋_GB2312" w:hAnsiTheme="minorHAnsi" w:cstheme="minorBidi"/>
          <w:kern w:val="2"/>
          <w:sz w:val="32"/>
          <w:szCs w:val="32"/>
          <w:lang w:val="en-US" w:eastAsia="zh-CN" w:bidi="ar-SA"/>
        </w:rPr>
        <w:t>个，其他事业单位</w:t>
      </w:r>
      <w:r>
        <w:rPr>
          <w:rFonts w:hint="default" w:ascii="仿宋_GB2312" w:eastAsia="仿宋_GB2312" w:hAnsiTheme="minorHAnsi" w:cstheme="minorBidi"/>
          <w:kern w:val="2"/>
          <w:sz w:val="32"/>
          <w:szCs w:val="32"/>
          <w:lang w:val="en" w:eastAsia="zh-CN" w:bidi="ar-SA"/>
        </w:rPr>
        <w:t>0</w:t>
      </w:r>
      <w:r>
        <w:rPr>
          <w:rFonts w:hint="default" w:ascii="仿宋_GB2312" w:eastAsia="仿宋_GB2312" w:hAnsiTheme="minorHAnsi" w:cstheme="minorBidi"/>
          <w:kern w:val="2"/>
          <w:sz w:val="32"/>
          <w:szCs w:val="32"/>
          <w:lang w:val="en-US" w:eastAsia="zh-CN" w:bidi="ar-SA"/>
        </w:rPr>
        <w:t>个</w:t>
      </w:r>
      <w:r>
        <w:rPr>
          <w:rFonts w:hint="eastAsia" w:ascii="仿宋_GB2312" w:eastAsia="仿宋_GB2312" w:hAnsiTheme="minorHAnsi" w:cstheme="minorBidi"/>
          <w:kern w:val="2"/>
          <w:sz w:val="32"/>
          <w:szCs w:val="32"/>
          <w:lang w:val="en" w:eastAsia="zh-CN" w:bidi="ar-SA"/>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三、收支预算情况说明</w:t>
      </w:r>
    </w:p>
    <w:p>
      <w:pPr>
        <w:spacing w:line="600" w:lineRule="exact"/>
        <w:ind w:firstLine="640" w:firstLineChars="200"/>
        <w:rPr>
          <w:rFonts w:hint="eastAsia" w:ascii="仿宋_GB2312" w:eastAsia="仿宋_GB2312"/>
          <w:color w:val="0000FF"/>
          <w:sz w:val="32"/>
          <w:szCs w:val="32"/>
        </w:rPr>
      </w:pPr>
      <w:r>
        <w:rPr>
          <w:rFonts w:hint="eastAsia" w:ascii="仿宋_GB2312" w:eastAsia="仿宋_GB2312"/>
          <w:sz w:val="32"/>
          <w:szCs w:val="32"/>
        </w:rPr>
        <w:t>按照综合预算的原则，攀枝花市科技发展战略研究所所有收入和支出均纳入部门预算管理。收入包括：一般公共预算拨款收入；支出包括：一般公共服务支出</w:t>
      </w:r>
      <w:r>
        <w:rPr>
          <w:rFonts w:hint="eastAsia" w:ascii="仿宋_GB2312" w:eastAsia="仿宋_GB2312"/>
          <w:sz w:val="32"/>
          <w:szCs w:val="32"/>
          <w:lang w:eastAsia="zh-CN"/>
        </w:rPr>
        <w:t>、</w:t>
      </w:r>
      <w:r>
        <w:rPr>
          <w:rFonts w:hint="default" w:ascii="仿宋_GB2312" w:eastAsia="仿宋_GB2312"/>
          <w:sz w:val="32"/>
          <w:szCs w:val="32"/>
          <w:lang w:val="en"/>
        </w:rPr>
        <w:t>科学技术支出、社会保障和就业支出、住房保障支出。</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年收支总预算353.91万元。</w:t>
      </w:r>
      <w:r>
        <w:rPr>
          <w:rFonts w:hint="eastAsia" w:ascii="仿宋_GB2312" w:eastAsia="仿宋_GB2312"/>
          <w:color w:val="auto"/>
          <w:sz w:val="32"/>
          <w:szCs w:val="32"/>
        </w:rPr>
        <w:t>比202</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年预算数增加</w:t>
      </w:r>
      <w:r>
        <w:rPr>
          <w:rFonts w:hint="eastAsia" w:ascii="仿宋_GB2312" w:eastAsia="仿宋_GB2312"/>
          <w:color w:val="auto"/>
          <w:sz w:val="32"/>
          <w:szCs w:val="32"/>
          <w:lang w:val="en-US" w:eastAsia="zh-CN"/>
        </w:rPr>
        <w:t>30.86</w:t>
      </w:r>
      <w:r>
        <w:rPr>
          <w:rFonts w:hint="eastAsia" w:ascii="仿宋_GB2312" w:eastAsia="仿宋_GB2312"/>
          <w:color w:val="auto"/>
          <w:sz w:val="32"/>
          <w:szCs w:val="32"/>
        </w:rPr>
        <w:t>万元，主要原因是</w:t>
      </w:r>
      <w:r>
        <w:rPr>
          <w:rFonts w:hint="eastAsia" w:ascii="仿宋_GB2312" w:eastAsia="仿宋_GB2312"/>
          <w:color w:val="auto"/>
          <w:sz w:val="32"/>
          <w:szCs w:val="32"/>
          <w:lang w:eastAsia="zh-CN"/>
        </w:rPr>
        <w:t>人员经费及项目经费增加</w:t>
      </w:r>
      <w:r>
        <w:rPr>
          <w:rFonts w:hint="eastAsia" w:ascii="仿宋_GB2312" w:eastAsia="仿宋_GB2312"/>
          <w:color w:val="auto"/>
          <w:sz w:val="32"/>
          <w:szCs w:val="32"/>
        </w:rPr>
        <w:t>。</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（一）收入预算情况。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年收入预算353.91万元，其中：</w:t>
      </w:r>
      <w:r>
        <w:rPr>
          <w:rFonts w:hint="default" w:ascii="仿宋_GB2312" w:eastAsia="仿宋_GB2312"/>
          <w:sz w:val="32"/>
          <w:szCs w:val="32"/>
          <w:lang w:val="en"/>
        </w:rPr>
        <w:t>上年结转</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一般公共预算拨款收入353.91万元，占100%。</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（二）支出预算情况。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年支出预算353.91万元，其中：基本支出339.81万元，占96</w:t>
      </w:r>
      <w:r>
        <w:rPr>
          <w:rFonts w:hint="eastAsia" w:ascii="仿宋_GB2312" w:eastAsia="仿宋_GB2312"/>
          <w:sz w:val="32"/>
          <w:szCs w:val="32"/>
          <w:lang w:val="en-US" w:eastAsia="zh-CN"/>
        </w:rPr>
        <w:t>.02</w:t>
      </w:r>
      <w:r>
        <w:rPr>
          <w:rFonts w:hint="eastAsia" w:ascii="仿宋_GB2312" w:eastAsia="仿宋_GB2312"/>
          <w:sz w:val="32"/>
          <w:szCs w:val="32"/>
        </w:rPr>
        <w:t>%</w:t>
      </w:r>
      <w:r>
        <w:rPr>
          <w:rFonts w:hint="eastAsia" w:ascii="仿宋_GB2312" w:eastAsia="仿宋_GB2312"/>
          <w:sz w:val="32"/>
          <w:szCs w:val="32"/>
          <w:lang w:eastAsia="zh-CN"/>
        </w:rPr>
        <w:t>；</w:t>
      </w:r>
      <w:r>
        <w:rPr>
          <w:rFonts w:hint="default" w:ascii="仿宋_GB2312" w:eastAsia="仿宋_GB2312"/>
          <w:sz w:val="32"/>
          <w:szCs w:val="32"/>
          <w:lang w:val="en"/>
        </w:rPr>
        <w:t>项目支出</w:t>
      </w:r>
      <w:r>
        <w:rPr>
          <w:rFonts w:hint="eastAsia" w:ascii="仿宋_GB2312" w:eastAsia="仿宋_GB2312"/>
          <w:sz w:val="32"/>
          <w:szCs w:val="32"/>
          <w:lang w:val="en-US" w:eastAsia="zh-CN"/>
        </w:rPr>
        <w:t>14.1</w:t>
      </w:r>
      <w:r>
        <w:rPr>
          <w:rFonts w:hint="default" w:ascii="仿宋_GB2312" w:eastAsia="仿宋_GB2312"/>
          <w:sz w:val="32"/>
          <w:szCs w:val="32"/>
          <w:lang w:val="en"/>
        </w:rPr>
        <w:t>万元</w:t>
      </w:r>
      <w:r>
        <w:rPr>
          <w:rFonts w:hint="eastAsia" w:ascii="仿宋_GB2312" w:eastAsia="仿宋_GB2312"/>
          <w:sz w:val="32"/>
          <w:szCs w:val="32"/>
          <w:lang w:val="en" w:eastAsia="zh-CN"/>
        </w:rPr>
        <w:t>，</w:t>
      </w:r>
      <w:r>
        <w:rPr>
          <w:rFonts w:hint="eastAsia" w:ascii="仿宋_GB2312" w:eastAsia="仿宋_GB2312"/>
          <w:sz w:val="32"/>
          <w:szCs w:val="32"/>
        </w:rPr>
        <w:t>占</w:t>
      </w:r>
      <w:r>
        <w:rPr>
          <w:rFonts w:hint="eastAsia" w:ascii="仿宋_GB2312" w:eastAsia="仿宋_GB2312"/>
          <w:sz w:val="32"/>
          <w:szCs w:val="32"/>
          <w:lang w:val="en-US" w:eastAsia="zh-CN"/>
        </w:rPr>
        <w:t>3.98</w:t>
      </w:r>
      <w:r>
        <w:rPr>
          <w:rFonts w:hint="eastAsia" w:ascii="仿宋_GB2312" w:eastAsia="仿宋_GB2312"/>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四、财政拨款收支预算情况说明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353.91</w:t>
      </w:r>
      <w:r>
        <w:rPr>
          <w:rFonts w:hint="eastAsia" w:ascii="仿宋_GB2312" w:eastAsia="仿宋_GB2312"/>
          <w:sz w:val="32"/>
          <w:szCs w:val="32"/>
        </w:rPr>
        <w:t>万元。收入包括：本年一般公共预算拨款收入</w:t>
      </w:r>
      <w:r>
        <w:rPr>
          <w:rFonts w:hint="eastAsia" w:ascii="仿宋_GB2312" w:eastAsia="仿宋_GB2312"/>
          <w:sz w:val="32"/>
          <w:szCs w:val="32"/>
          <w:lang w:val="en-US" w:eastAsia="zh-CN"/>
        </w:rPr>
        <w:t>353.91</w:t>
      </w:r>
      <w:r>
        <w:rPr>
          <w:rFonts w:hint="eastAsia" w:ascii="仿宋_GB2312" w:eastAsia="仿宋_GB2312"/>
          <w:sz w:val="32"/>
          <w:szCs w:val="32"/>
        </w:rPr>
        <w:t>万元</w:t>
      </w:r>
      <w:r>
        <w:rPr>
          <w:rFonts w:hint="default" w:ascii="仿宋_GB2312" w:eastAsia="仿宋_GB2312"/>
          <w:sz w:val="32"/>
          <w:szCs w:val="32"/>
          <w:lang w:val="en"/>
        </w:rPr>
        <w:t>、本年政府性基金预算拨款收入</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；支出包括：一般公共服务支出2万元</w:t>
      </w:r>
      <w:r>
        <w:rPr>
          <w:rFonts w:hint="eastAsia" w:ascii="仿宋_GB2312" w:eastAsia="仿宋_GB2312"/>
          <w:sz w:val="32"/>
          <w:szCs w:val="32"/>
          <w:lang w:eastAsia="zh-CN"/>
        </w:rPr>
        <w:t>、</w:t>
      </w:r>
      <w:r>
        <w:rPr>
          <w:rFonts w:hint="eastAsia" w:ascii="仿宋_GB2312" w:eastAsia="仿宋_GB2312"/>
          <w:sz w:val="32"/>
          <w:szCs w:val="32"/>
        </w:rPr>
        <w:t>科学技术支出266.76万元、社会保障和就业支出61.63万元、住房保障支出23.52万元。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五、一般公共预算当年拨款情况说明</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（一）一般公共预算当年拨款规模变化情况。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年一般公共预算当年拨款353.91万元，比202</w:t>
      </w:r>
      <w:r>
        <w:rPr>
          <w:rFonts w:hint="eastAsia" w:ascii="仿宋_GB2312" w:eastAsia="仿宋_GB2312"/>
          <w:sz w:val="32"/>
          <w:szCs w:val="32"/>
          <w:lang w:val="en-US" w:eastAsia="zh-CN"/>
        </w:rPr>
        <w:t>0</w:t>
      </w:r>
      <w:r>
        <w:rPr>
          <w:rFonts w:hint="eastAsia" w:ascii="仿宋_GB2312" w:eastAsia="仿宋_GB2312"/>
          <w:sz w:val="32"/>
          <w:szCs w:val="32"/>
        </w:rPr>
        <w:t>年预算数增加</w:t>
      </w:r>
      <w:r>
        <w:rPr>
          <w:rFonts w:hint="eastAsia" w:ascii="仿宋_GB2312" w:eastAsia="仿宋_GB2312"/>
          <w:sz w:val="32"/>
          <w:szCs w:val="32"/>
          <w:lang w:val="en-US" w:eastAsia="zh-CN"/>
        </w:rPr>
        <w:t>30.86</w:t>
      </w:r>
      <w:r>
        <w:rPr>
          <w:rFonts w:hint="eastAsia" w:ascii="仿宋_GB2312" w:eastAsia="仿宋_GB2312"/>
          <w:sz w:val="32"/>
          <w:szCs w:val="32"/>
        </w:rPr>
        <w:t>万元，主要原因是</w:t>
      </w:r>
      <w:r>
        <w:rPr>
          <w:rFonts w:hint="eastAsia" w:ascii="仿宋_GB2312" w:eastAsia="仿宋_GB2312"/>
          <w:sz w:val="32"/>
          <w:szCs w:val="32"/>
          <w:lang w:eastAsia="zh-CN"/>
        </w:rPr>
        <w:t>人员经费及项目经费增加</w:t>
      </w:r>
      <w:r>
        <w:rPr>
          <w:rFonts w:hint="eastAsia" w:ascii="仿宋_GB2312" w:eastAsia="仿宋_GB2312"/>
          <w:sz w:val="32"/>
          <w:szCs w:val="32"/>
        </w:rPr>
        <w:t>。</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（二）一般公共预算当年拨款结构情况。</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其他组织事务支出2万元，占0.57%；机构运行支出254.65万元，占7</w:t>
      </w:r>
      <w:r>
        <w:rPr>
          <w:rFonts w:hint="eastAsia" w:ascii="仿宋_GB2312" w:eastAsia="仿宋_GB2312"/>
          <w:sz w:val="32"/>
          <w:szCs w:val="32"/>
          <w:lang w:val="en-US" w:eastAsia="zh-CN"/>
        </w:rPr>
        <w:t>1.95</w:t>
      </w:r>
      <w:r>
        <w:rPr>
          <w:rFonts w:hint="eastAsia" w:ascii="仿宋_GB2312" w:eastAsia="仿宋_GB2312"/>
          <w:sz w:val="32"/>
          <w:szCs w:val="32"/>
        </w:rPr>
        <w:t>%；其他科技条件与服务支出12.1</w:t>
      </w:r>
      <w:r>
        <w:rPr>
          <w:rFonts w:hint="eastAsia" w:ascii="仿宋_GB2312" w:eastAsia="仿宋_GB2312"/>
          <w:sz w:val="32"/>
          <w:szCs w:val="32"/>
          <w:lang w:eastAsia="zh-CN"/>
        </w:rPr>
        <w:t>万元，占</w:t>
      </w:r>
      <w:r>
        <w:rPr>
          <w:rFonts w:hint="eastAsia" w:ascii="仿宋_GB2312" w:eastAsia="仿宋_GB2312"/>
          <w:sz w:val="32"/>
          <w:szCs w:val="32"/>
          <w:lang w:val="en-US" w:eastAsia="zh-CN"/>
        </w:rPr>
        <w:t>3.42%；事业单位离退休支出37.03万元，占10.46%；</w:t>
      </w:r>
      <w:r>
        <w:rPr>
          <w:rFonts w:hint="eastAsia" w:ascii="仿宋_GB2312" w:eastAsia="仿宋_GB2312"/>
          <w:sz w:val="32"/>
          <w:szCs w:val="32"/>
        </w:rPr>
        <w:t>机关事业单位基本养老保险缴费支出24.6万元，占</w:t>
      </w:r>
      <w:r>
        <w:rPr>
          <w:rFonts w:hint="eastAsia" w:ascii="仿宋_GB2312" w:eastAsia="仿宋_GB2312"/>
          <w:sz w:val="32"/>
          <w:szCs w:val="32"/>
          <w:lang w:val="en-US" w:eastAsia="zh-CN"/>
        </w:rPr>
        <w:t>6.95</w:t>
      </w:r>
      <w:r>
        <w:rPr>
          <w:rFonts w:hint="eastAsia" w:ascii="仿宋_GB2312" w:eastAsia="仿宋_GB2312"/>
          <w:sz w:val="32"/>
          <w:szCs w:val="32"/>
        </w:rPr>
        <w:t>%；住房公积金支出23.52万元，占6.6</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p>
    <w:p>
      <w:pPr>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（三）一般公共预算当年拨款具体使用情况。</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其他组织事务支出（项）</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年预算数为</w:t>
      </w:r>
      <w:r>
        <w:rPr>
          <w:rFonts w:hint="eastAsia" w:ascii="仿宋_GB2312" w:eastAsia="仿宋_GB2312"/>
          <w:sz w:val="32"/>
          <w:szCs w:val="32"/>
          <w:lang w:val="en-US" w:eastAsia="zh-CN"/>
        </w:rPr>
        <w:t>2</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_GB2312" w:eastAsia="仿宋_GB2312"/>
          <w:sz w:val="32"/>
          <w:szCs w:val="32"/>
        </w:rPr>
        <w:t>援藏援彝</w:t>
      </w:r>
      <w:r>
        <w:rPr>
          <w:rFonts w:hint="eastAsia" w:ascii="仿宋_GB2312" w:eastAsia="仿宋_GB2312"/>
          <w:sz w:val="32"/>
          <w:szCs w:val="32"/>
          <w:lang w:eastAsia="zh-CN"/>
        </w:rPr>
        <w:t>干部</w:t>
      </w:r>
      <w:r>
        <w:rPr>
          <w:rFonts w:hint="eastAsia" w:ascii="仿宋_GB2312" w:eastAsia="仿宋_GB2312"/>
          <w:sz w:val="32"/>
          <w:szCs w:val="32"/>
        </w:rPr>
        <w:t>补助</w:t>
      </w:r>
      <w:r>
        <w:rPr>
          <w:rFonts w:hint="eastAsia" w:ascii="仿宋_GB2312" w:eastAsia="仿宋_GB2312"/>
          <w:sz w:val="32"/>
          <w:szCs w:val="32"/>
          <w:lang w:eastAsia="zh-CN"/>
        </w:rPr>
        <w:t>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.科学技术支出（类）科技条件与服务（款）机构运行（项）202</w:t>
      </w:r>
      <w:r>
        <w:rPr>
          <w:rFonts w:hint="eastAsia" w:ascii="仿宋_GB2312" w:eastAsia="仿宋_GB2312"/>
          <w:sz w:val="32"/>
          <w:szCs w:val="32"/>
          <w:lang w:val="en-US" w:eastAsia="zh-CN"/>
        </w:rPr>
        <w:t>1</w:t>
      </w:r>
      <w:r>
        <w:rPr>
          <w:rFonts w:hint="eastAsia" w:ascii="仿宋_GB2312" w:eastAsia="仿宋_GB2312"/>
          <w:sz w:val="32"/>
          <w:szCs w:val="32"/>
        </w:rPr>
        <w:t>年预算数为254.65万元，主要用于：保障单位运转的日常支出，包括职工基本工资、津贴补贴、绩效工资、基本医疗保险、职工社会保障缴费、公务员医疗补助缴费、日常公用经费等支出。</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科学技术支出（类）科技条件与服务（款）其他科技条件与服务支出（项）202</w:t>
      </w:r>
      <w:r>
        <w:rPr>
          <w:rFonts w:hint="eastAsia" w:ascii="仿宋_GB2312" w:eastAsia="仿宋_GB2312"/>
          <w:sz w:val="32"/>
          <w:szCs w:val="32"/>
          <w:lang w:val="en-US" w:eastAsia="zh-CN"/>
        </w:rPr>
        <w:t>1</w:t>
      </w:r>
      <w:r>
        <w:rPr>
          <w:rFonts w:hint="eastAsia" w:ascii="仿宋_GB2312" w:eastAsia="仿宋_GB2312"/>
          <w:sz w:val="32"/>
          <w:szCs w:val="32"/>
        </w:rPr>
        <w:t>年预算数为12.1</w:t>
      </w:r>
      <w:r>
        <w:rPr>
          <w:rFonts w:hint="eastAsia" w:ascii="仿宋_GB2312" w:eastAsia="仿宋_GB2312"/>
          <w:sz w:val="32"/>
          <w:szCs w:val="32"/>
          <w:lang w:eastAsia="zh-CN"/>
        </w:rPr>
        <w:t>万元，主要用于：科技期刊发行、科技研究书刊购置、科技发展战略研究等项目支出。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.社会保障和就业支出（类）行政事业单位养老支出（款）事业单位离退休（项）202</w:t>
      </w:r>
      <w:r>
        <w:rPr>
          <w:rFonts w:hint="eastAsia" w:ascii="仿宋_GB2312" w:eastAsia="仿宋_GB2312"/>
          <w:sz w:val="32"/>
          <w:szCs w:val="32"/>
          <w:lang w:val="en-US" w:eastAsia="zh-CN"/>
        </w:rPr>
        <w:t>1</w:t>
      </w:r>
      <w:r>
        <w:rPr>
          <w:rFonts w:hint="eastAsia" w:ascii="仿宋_GB2312" w:eastAsia="仿宋_GB2312"/>
          <w:sz w:val="32"/>
          <w:szCs w:val="32"/>
        </w:rPr>
        <w:t>年预算数为37.03万元，主要用于：退休人员退休费、医疗费补助、福利及基本公用经费支出。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.社会保障和就业支出（类）行政事业单位养老支出（款）机关事业单位基本养老保险缴费支出（项）202</w:t>
      </w:r>
      <w:r>
        <w:rPr>
          <w:rFonts w:hint="eastAsia" w:ascii="仿宋_GB2312" w:eastAsia="仿宋_GB2312"/>
          <w:sz w:val="32"/>
          <w:szCs w:val="32"/>
          <w:lang w:val="en-US" w:eastAsia="zh-CN"/>
        </w:rPr>
        <w:t>1</w:t>
      </w:r>
      <w:r>
        <w:rPr>
          <w:rFonts w:hint="eastAsia" w:ascii="仿宋_GB2312" w:eastAsia="仿宋_GB2312"/>
          <w:sz w:val="32"/>
          <w:szCs w:val="32"/>
        </w:rPr>
        <w:t>年预算数为24.6万元，主要用于：单位职工基本养老保险缴费支出。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.住房保障支出（类）住房改革支出（款）住房公积金支出（项）202</w:t>
      </w:r>
      <w:r>
        <w:rPr>
          <w:rFonts w:hint="eastAsia" w:ascii="仿宋_GB2312" w:eastAsia="仿宋_GB2312"/>
          <w:sz w:val="32"/>
          <w:szCs w:val="32"/>
          <w:lang w:val="en-US" w:eastAsia="zh-CN"/>
        </w:rPr>
        <w:t>1</w:t>
      </w:r>
      <w:r>
        <w:rPr>
          <w:rFonts w:hint="eastAsia" w:ascii="仿宋_GB2312" w:eastAsia="仿宋_GB2312"/>
          <w:sz w:val="32"/>
          <w:szCs w:val="32"/>
        </w:rPr>
        <w:t>年预算数为23.53万元，主要用于：单位职工住房公积金支出。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年一般公共预算基本支出339.81万元，其中：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人员经费304.78万元，主要包括：基本工资、津贴补贴、奖金、社会保险缴费、住房公积金等。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公用经费35.03万元，主要包括：办公费、印刷费、咨询费、手续费等。</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七、“三公”经费财政拨款预算安排情况说明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市科技发展战略研究所202</w:t>
      </w:r>
      <w:r>
        <w:rPr>
          <w:rFonts w:hint="eastAsia" w:ascii="仿宋_GB2312" w:eastAsia="仿宋_GB2312"/>
          <w:sz w:val="32"/>
          <w:szCs w:val="32"/>
          <w:lang w:val="en-US" w:eastAsia="zh-CN"/>
        </w:rPr>
        <w:t>1</w:t>
      </w:r>
      <w:r>
        <w:rPr>
          <w:rFonts w:hint="eastAsia" w:ascii="仿宋_GB2312" w:eastAsia="仿宋_GB2312"/>
          <w:sz w:val="32"/>
          <w:szCs w:val="32"/>
        </w:rPr>
        <w:t>年“三公”经费财政拨款预算数2.22万元，其中：</w:t>
      </w:r>
      <w:r>
        <w:rPr>
          <w:rFonts w:hint="default" w:ascii="仿宋_GB2312" w:eastAsia="仿宋_GB2312"/>
          <w:sz w:val="32"/>
          <w:szCs w:val="32"/>
          <w:lang w:val="en"/>
        </w:rPr>
        <w:t>因公出国（境）经费</w:t>
      </w:r>
      <w:r>
        <w:rPr>
          <w:rFonts w:hint="eastAsia" w:ascii="仿宋_GB2312" w:eastAsia="仿宋_GB2312"/>
          <w:sz w:val="32"/>
          <w:szCs w:val="32"/>
          <w:lang w:val="en-US" w:eastAsia="zh-CN"/>
        </w:rPr>
        <w:t>0</w:t>
      </w:r>
      <w:r>
        <w:rPr>
          <w:rFonts w:hint="default" w:ascii="仿宋_GB2312" w:eastAsia="仿宋_GB2312"/>
          <w:sz w:val="32"/>
          <w:szCs w:val="32"/>
          <w:lang w:val="en"/>
        </w:rPr>
        <w:t>万元，</w:t>
      </w:r>
      <w:r>
        <w:rPr>
          <w:rFonts w:hint="eastAsia" w:ascii="仿宋_GB2312" w:eastAsia="仿宋_GB2312"/>
          <w:sz w:val="32"/>
          <w:szCs w:val="32"/>
        </w:rPr>
        <w:t>公务接待费0.6万元，公务用车购置及运行维护费1.62万元。</w:t>
      </w:r>
    </w:p>
    <w:p>
      <w:pPr>
        <w:spacing w:line="600" w:lineRule="exact"/>
        <w:ind w:firstLine="642" w:firstLineChars="200"/>
        <w:rPr>
          <w:rFonts w:hint="eastAsia" w:ascii="仿宋_GB2312" w:eastAsia="仿宋_GB2312"/>
          <w:sz w:val="32"/>
          <w:szCs w:val="32"/>
        </w:rPr>
      </w:pPr>
      <w:r>
        <w:rPr>
          <w:rFonts w:hint="eastAsia" w:ascii="楷体_GB2312" w:eastAsia="楷体_GB2312"/>
          <w:b/>
          <w:bCs/>
          <w:sz w:val="32"/>
          <w:szCs w:val="32"/>
        </w:rPr>
        <w:t>（一）因公出国（境）经费较2020年预算持平。</w:t>
      </w:r>
      <w:r>
        <w:rPr>
          <w:rFonts w:hint="eastAsia" w:ascii="仿宋_GB2312" w:eastAsia="仿宋_GB2312"/>
          <w:sz w:val="32"/>
          <w:szCs w:val="32"/>
        </w:rPr>
        <w:t>主要原因是</w:t>
      </w:r>
      <w:r>
        <w:rPr>
          <w:rFonts w:hint="eastAsia" w:ascii="仿宋_GB2312" w:eastAsia="仿宋_GB2312"/>
          <w:sz w:val="32"/>
          <w:szCs w:val="32"/>
          <w:lang w:eastAsia="zh-CN"/>
        </w:rPr>
        <w:t>未安排该项预算</w:t>
      </w:r>
      <w:r>
        <w:rPr>
          <w:rFonts w:hint="eastAsia" w:ascii="仿宋_GB2312" w:eastAsia="仿宋_GB2312"/>
          <w:sz w:val="32"/>
          <w:szCs w:val="32"/>
        </w:rPr>
        <w:t>。</w:t>
      </w:r>
    </w:p>
    <w:p>
      <w:pPr>
        <w:spacing w:line="600" w:lineRule="exact"/>
        <w:ind w:firstLine="642" w:firstLineChars="200"/>
        <w:rPr>
          <w:rFonts w:hint="eastAsia" w:ascii="仿宋_GB2312" w:eastAsia="仿宋_GB2312"/>
          <w:sz w:val="32"/>
          <w:szCs w:val="32"/>
          <w:lang w:eastAsia="zh-CN"/>
        </w:rPr>
      </w:pPr>
      <w:r>
        <w:rPr>
          <w:rFonts w:hint="eastAsia" w:ascii="楷体_GB2312" w:eastAsia="楷体_GB2312"/>
          <w:b/>
          <w:bCs/>
          <w:sz w:val="32"/>
          <w:szCs w:val="32"/>
        </w:rPr>
        <w:t>（二）公务接待费较2020年预算下降5%。</w:t>
      </w:r>
      <w:r>
        <w:rPr>
          <w:rFonts w:hint="eastAsia" w:ascii="仿宋_GB2312" w:eastAsia="仿宋_GB2312"/>
          <w:sz w:val="32"/>
          <w:szCs w:val="32"/>
          <w:lang w:eastAsia="zh-CN"/>
        </w:rPr>
        <w:t>主要原因是接待减少。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年公务接待费计划用于接待省科技厅级外地调研人员。</w:t>
      </w:r>
    </w:p>
    <w:p>
      <w:pPr>
        <w:spacing w:line="600" w:lineRule="exact"/>
        <w:ind w:firstLine="642" w:firstLineChars="200"/>
        <w:rPr>
          <w:rFonts w:hint="eastAsia" w:ascii="仿宋_GB2312" w:eastAsia="仿宋_GB2312"/>
          <w:sz w:val="32"/>
          <w:szCs w:val="32"/>
        </w:rPr>
      </w:pPr>
      <w:r>
        <w:rPr>
          <w:rFonts w:hint="eastAsia" w:ascii="楷体_GB2312" w:eastAsia="楷体_GB2312"/>
          <w:b/>
          <w:bCs/>
          <w:sz w:val="32"/>
          <w:szCs w:val="32"/>
        </w:rPr>
        <w:t>（三）公务用车购置及运行维护费较2020年预算下降10%。</w:t>
      </w:r>
      <w:r>
        <w:rPr>
          <w:rFonts w:hint="eastAsia" w:ascii="仿宋_GB2312" w:eastAsia="仿宋_GB2312"/>
          <w:sz w:val="32"/>
          <w:szCs w:val="32"/>
        </w:rPr>
        <w:t>主要原因是</w:t>
      </w:r>
      <w:r>
        <w:rPr>
          <w:rFonts w:hint="eastAsia" w:ascii="仿宋_GB2312" w:eastAsia="仿宋_GB2312"/>
          <w:sz w:val="32"/>
          <w:szCs w:val="32"/>
          <w:lang w:eastAsia="zh-CN"/>
        </w:rPr>
        <w:t>严格控制公车管理，车辆维修等费用</w:t>
      </w:r>
      <w:r>
        <w:rPr>
          <w:rFonts w:hint="eastAsia" w:ascii="仿宋_GB2312" w:eastAsia="仿宋_GB2312"/>
          <w:sz w:val="32"/>
          <w:szCs w:val="32"/>
        </w:rPr>
        <w:t>减少。</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default" w:ascii="仿宋_GB2312" w:eastAsia="仿宋_GB2312"/>
          <w:sz w:val="32"/>
          <w:szCs w:val="32"/>
        </w:rPr>
      </w:pPr>
      <w:r>
        <w:rPr>
          <w:rFonts w:hint="default" w:ascii="仿宋_GB2312" w:eastAsia="仿宋_GB2312"/>
          <w:sz w:val="32"/>
          <w:szCs w:val="32"/>
        </w:rPr>
        <w:t>单位现有公务用车</w:t>
      </w:r>
      <w:r>
        <w:rPr>
          <w:rFonts w:hint="eastAsia" w:ascii="仿宋_GB2312" w:eastAsia="仿宋_GB2312"/>
          <w:sz w:val="32"/>
          <w:szCs w:val="32"/>
          <w:lang w:val="en-US" w:eastAsia="zh-CN"/>
        </w:rPr>
        <w:t>1</w:t>
      </w:r>
      <w:r>
        <w:rPr>
          <w:rFonts w:hint="default" w:ascii="仿宋_GB2312" w:eastAsia="仿宋_GB2312"/>
          <w:sz w:val="32"/>
          <w:szCs w:val="32"/>
        </w:rPr>
        <w:t>辆，其中：轿车（含7座以下商务车、城市越野车）</w:t>
      </w:r>
      <w:r>
        <w:rPr>
          <w:rFonts w:hint="eastAsia" w:ascii="仿宋_GB2312" w:eastAsia="仿宋_GB2312"/>
          <w:sz w:val="32"/>
          <w:szCs w:val="32"/>
          <w:lang w:val="en-US" w:eastAsia="zh-CN"/>
        </w:rPr>
        <w:t>1</w:t>
      </w:r>
      <w:r>
        <w:rPr>
          <w:rFonts w:hint="default" w:ascii="仿宋_GB2312" w:eastAsia="仿宋_GB2312"/>
          <w:sz w:val="32"/>
          <w:szCs w:val="32"/>
        </w:rPr>
        <w:t>辆，7座以上19座（含19座）以下客车</w:t>
      </w:r>
      <w:r>
        <w:rPr>
          <w:rFonts w:hint="eastAsia" w:ascii="仿宋_GB2312" w:eastAsia="仿宋_GB2312"/>
          <w:sz w:val="32"/>
          <w:szCs w:val="32"/>
          <w:lang w:val="en-US" w:eastAsia="zh-CN"/>
        </w:rPr>
        <w:t>0</w:t>
      </w:r>
      <w:r>
        <w:rPr>
          <w:rFonts w:hint="default" w:ascii="仿宋_GB2312" w:eastAsia="仿宋_GB2312"/>
          <w:sz w:val="32"/>
          <w:szCs w:val="32"/>
        </w:rPr>
        <w:t>辆，越野车</w:t>
      </w:r>
      <w:r>
        <w:rPr>
          <w:rFonts w:hint="eastAsia" w:ascii="仿宋_GB2312" w:eastAsia="仿宋_GB2312"/>
          <w:sz w:val="32"/>
          <w:szCs w:val="32"/>
          <w:lang w:val="en-US" w:eastAsia="zh-CN"/>
        </w:rPr>
        <w:t>0</w:t>
      </w:r>
      <w:r>
        <w:rPr>
          <w:rFonts w:hint="default" w:ascii="仿宋_GB2312" w:eastAsia="仿宋_GB2312"/>
          <w:sz w:val="32"/>
          <w:szCs w:val="32"/>
        </w:rPr>
        <w:t>辆，货车及19座以上客车</w:t>
      </w:r>
      <w:r>
        <w:rPr>
          <w:rFonts w:hint="eastAsia" w:ascii="仿宋_GB2312" w:eastAsia="仿宋_GB2312"/>
          <w:sz w:val="32"/>
          <w:szCs w:val="32"/>
          <w:lang w:val="en-US" w:eastAsia="zh-CN"/>
        </w:rPr>
        <w:t>0</w:t>
      </w:r>
      <w:r>
        <w:rPr>
          <w:rFonts w:hint="default" w:ascii="仿宋_GB2312" w:eastAsia="仿宋_GB2312"/>
          <w:sz w:val="32"/>
          <w:szCs w:val="32"/>
        </w:rPr>
        <w:t>辆，摩托车</w:t>
      </w:r>
      <w:r>
        <w:rPr>
          <w:rFonts w:hint="eastAsia" w:ascii="仿宋_GB2312" w:eastAsia="仿宋_GB2312"/>
          <w:sz w:val="32"/>
          <w:szCs w:val="32"/>
          <w:lang w:val="en-US" w:eastAsia="zh-CN"/>
        </w:rPr>
        <w:t>0</w:t>
      </w:r>
      <w:r>
        <w:rPr>
          <w:rFonts w:hint="default" w:ascii="仿宋_GB2312" w:eastAsia="仿宋_GB2312"/>
          <w:sz w:val="32"/>
          <w:szCs w:val="32"/>
        </w:rPr>
        <w:t>辆。</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default" w:ascii="仿宋_GB2312" w:eastAsia="仿宋_GB2312"/>
          <w:sz w:val="32"/>
          <w:szCs w:val="32"/>
        </w:rPr>
      </w:pPr>
      <w:r>
        <w:rPr>
          <w:rFonts w:hint="default" w:ascii="仿宋_GB2312" w:eastAsia="仿宋_GB2312"/>
          <w:sz w:val="32"/>
          <w:szCs w:val="32"/>
          <w:lang w:eastAsia="zh-CN"/>
        </w:rPr>
        <w:t>202</w:t>
      </w:r>
      <w:r>
        <w:rPr>
          <w:rFonts w:hint="eastAsia" w:ascii="仿宋_GB2312" w:eastAsia="仿宋_GB2312"/>
          <w:sz w:val="32"/>
          <w:szCs w:val="32"/>
          <w:lang w:val="en-US" w:eastAsia="zh-CN"/>
        </w:rPr>
        <w:t>1</w:t>
      </w:r>
      <w:r>
        <w:rPr>
          <w:rFonts w:hint="default" w:ascii="仿宋_GB2312" w:eastAsia="仿宋_GB2312"/>
          <w:sz w:val="32"/>
          <w:szCs w:val="32"/>
        </w:rPr>
        <w:t>年安排公务用车购置费</w:t>
      </w:r>
      <w:r>
        <w:rPr>
          <w:rFonts w:hint="eastAsia" w:ascii="仿宋_GB2312" w:eastAsia="仿宋_GB2312"/>
          <w:sz w:val="32"/>
          <w:szCs w:val="32"/>
          <w:lang w:val="en-US" w:eastAsia="zh-CN"/>
        </w:rPr>
        <w:t>0</w:t>
      </w:r>
      <w:r>
        <w:rPr>
          <w:rFonts w:hint="default" w:ascii="仿宋_GB2312" w:eastAsia="仿宋_GB2312"/>
          <w:sz w:val="32"/>
          <w:szCs w:val="32"/>
        </w:rPr>
        <w:t>万元。</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年安排公务用车运行维护费1.62万元，用于1辆公务用车（燃油、维修、车辆通行）等方面支出，主要保障单位调研及外出办事等工作开展。</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八、政府性基金预算支出情况说明</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市科技发展战略研究</w:t>
      </w:r>
      <w:bookmarkStart w:id="0" w:name="_GoBack"/>
      <w:bookmarkEnd w:id="0"/>
      <w:r>
        <w:rPr>
          <w:rFonts w:hint="eastAsia" w:ascii="仿宋_GB2312" w:eastAsia="仿宋_GB2312"/>
          <w:color w:val="auto"/>
          <w:sz w:val="32"/>
          <w:szCs w:val="32"/>
        </w:rPr>
        <w:t>所2021年政府性基金预算支出0万元</w:t>
      </w:r>
      <w:r>
        <w:rPr>
          <w:rFonts w:hint="eastAsia" w:ascii="仿宋_GB2312" w:eastAsia="仿宋_GB2312"/>
          <w:color w:val="auto"/>
          <w:sz w:val="32"/>
          <w:szCs w:val="32"/>
          <w:lang w:eastAsia="zh-CN"/>
        </w:rPr>
        <w:t>，</w:t>
      </w:r>
      <w:r>
        <w:rPr>
          <w:rFonts w:hint="eastAsia" w:ascii="仿宋_GB2312" w:eastAsia="仿宋_GB2312"/>
          <w:color w:val="auto"/>
          <w:sz w:val="32"/>
          <w:szCs w:val="32"/>
        </w:rPr>
        <w:t>其中：基本支出0万元，项目支出0万元。</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九、其他重要事项的情况说明</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（一）机关运行经费。</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市科技发展战略研究所</w:t>
      </w:r>
      <w:r>
        <w:rPr>
          <w:rFonts w:hint="eastAsia" w:ascii="仿宋_GB2312" w:eastAsia="仿宋_GB2312"/>
          <w:sz w:val="32"/>
          <w:szCs w:val="32"/>
          <w:lang w:eastAsia="zh-CN"/>
        </w:rPr>
        <w:t>为事业单位，按规定未使用机关运行的相关科目。</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（二）国有资产占有使用情况。</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截至202</w:t>
      </w:r>
      <w:r>
        <w:rPr>
          <w:rFonts w:hint="eastAsia" w:ascii="仿宋_GB2312" w:eastAsia="仿宋_GB2312"/>
          <w:sz w:val="32"/>
          <w:szCs w:val="32"/>
          <w:lang w:val="en-US" w:eastAsia="zh-CN"/>
        </w:rPr>
        <w:t>0</w:t>
      </w:r>
      <w:r>
        <w:rPr>
          <w:rFonts w:hint="eastAsia" w:ascii="仿宋_GB2312" w:eastAsia="仿宋_GB2312"/>
          <w:sz w:val="32"/>
          <w:szCs w:val="32"/>
          <w:lang w:eastAsia="zh-CN"/>
        </w:rPr>
        <w:t>年底，</w:t>
      </w:r>
      <w:r>
        <w:rPr>
          <w:rFonts w:hint="eastAsia" w:ascii="仿宋_GB2312" w:eastAsia="仿宋_GB2312"/>
          <w:sz w:val="32"/>
          <w:szCs w:val="32"/>
        </w:rPr>
        <w:t>市科技发展战略研究所</w:t>
      </w:r>
      <w:r>
        <w:rPr>
          <w:rFonts w:hint="eastAsia" w:ascii="仿宋_GB2312" w:eastAsia="仿宋_GB2312"/>
          <w:sz w:val="32"/>
          <w:szCs w:val="32"/>
          <w:lang w:eastAsia="zh-CN"/>
        </w:rPr>
        <w:t>共有车辆1辆，其中，执法执勤用车0辆。单位价值200万元以上大型设备0台（套）。</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（三）绩效目标设置情况。</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年市科技发展战略研究所部门通用项目和专用项目均按要求实行绩效目标管理，涉及一般公共预算当年拨款14.1万元。</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十、名词解释</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1.一般公共预算拨款收入：指市级财政当年拨付的资金。</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其他组织事务支出（项）</w:t>
      </w:r>
      <w:r>
        <w:rPr>
          <w:rFonts w:hint="eastAsia" w:ascii="仿宋_GB2312" w:eastAsia="仿宋_GB2312"/>
          <w:sz w:val="32"/>
          <w:szCs w:val="32"/>
        </w:rPr>
        <w:t>：指</w:t>
      </w:r>
      <w:r>
        <w:rPr>
          <w:rFonts w:hint="eastAsia" w:ascii="仿宋_GB2312" w:eastAsia="仿宋_GB2312"/>
          <w:sz w:val="32"/>
          <w:szCs w:val="32"/>
          <w:lang w:eastAsia="zh-CN"/>
        </w:rPr>
        <w:t>其他用于中国共产党组织部门的事务</w:t>
      </w:r>
      <w:r>
        <w:rPr>
          <w:rFonts w:hint="eastAsia" w:ascii="仿宋_GB2312" w:eastAsia="仿宋_GB2312"/>
          <w:sz w:val="32"/>
          <w:szCs w:val="32"/>
        </w:rPr>
        <w:t>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科学技术支出（类）科技条件与服务（款）机构运行（项）指科技服务机构用于人员工资、日常公用等基本支出。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科学技术支出（类）科技条件与服务（款）其他科技条件与服务支出（项）</w:t>
      </w:r>
      <w:r>
        <w:rPr>
          <w:rFonts w:hint="eastAsia" w:ascii="仿宋_GB2312" w:eastAsia="仿宋_GB2312"/>
          <w:sz w:val="32"/>
          <w:szCs w:val="32"/>
          <w:lang w:eastAsia="zh-CN"/>
        </w:rPr>
        <w:t>：指其他用于科技条件与服务方面的支出。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.社会保障和就业支出（类）行政事业单位养老支出（款）事业单位离退休（项）：指事业单位离退休费支出。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.社会保障和就业支出（类）行政事业单位养老支出（款）机关事业单位基本养老保险缴费支出（项）：指机关事业单位用于缴纳单位基本养老保险支出。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.住房保障支出（类）住房改革支出（款）住房公积金支出（项）：指机关事业单位用于缴纳职工住房公积金支出。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3.基本支出：指为保证机构正常运转，完成日常工作任务而发生的人员支出和公用支出。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4.项目支出：指在基本支出之外为完成特定的工作任务和事业发展目标所发生的支出。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附件：表1.部门收支总表</w:t>
      </w:r>
    </w:p>
    <w:p>
      <w:pPr>
        <w:spacing w:line="600" w:lineRule="exact"/>
        <w:rPr>
          <w:rFonts w:hint="eastAsia" w:ascii="仿宋_GB2312" w:eastAsia="仿宋_GB2312"/>
          <w:sz w:val="32"/>
          <w:szCs w:val="32"/>
        </w:rPr>
      </w:pPr>
      <w:r>
        <w:rPr>
          <w:rFonts w:hint="eastAsia" w:ascii="仿宋_GB2312" w:eastAsia="仿宋_GB2312"/>
          <w:sz w:val="32"/>
          <w:szCs w:val="32"/>
        </w:rPr>
        <w:t xml:space="preserve">          表1-1.部门收入总表</w:t>
      </w:r>
    </w:p>
    <w:p>
      <w:pPr>
        <w:spacing w:line="600" w:lineRule="exact"/>
        <w:rPr>
          <w:rFonts w:hint="eastAsia" w:ascii="仿宋_GB2312" w:eastAsia="仿宋_GB2312"/>
          <w:sz w:val="32"/>
          <w:szCs w:val="32"/>
        </w:rPr>
      </w:pPr>
      <w:r>
        <w:rPr>
          <w:rFonts w:hint="eastAsia" w:ascii="仿宋_GB2312" w:eastAsia="仿宋_GB2312"/>
          <w:sz w:val="32"/>
          <w:szCs w:val="32"/>
        </w:rPr>
        <w:t xml:space="preserve">          表1-2.部门支出总表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表2.财政拨款收支预算总表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表2-1.财政拨款支出预算表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表3.一般公共预算支出预算表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表3-1.一般公共预算基本支出预算表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表3-2.一般公共预算项目支出预算表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表3-3.一般公共预算“三公”经费支出预算表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表4.政府性基金支出预算表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表4-1.政府性基金预算“三公”经费支出预算表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表5.国有资本经营预算支出预算表</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val="en-US" w:eastAsia="zh-CN"/>
        </w:rPr>
        <w:t>6</w:t>
      </w:r>
      <w:r>
        <w:rPr>
          <w:rFonts w:hint="eastAsia" w:ascii="仿宋_GB2312" w:eastAsia="仿宋_GB2312"/>
          <w:sz w:val="32"/>
          <w:szCs w:val="32"/>
        </w:rPr>
        <w:t>.部门（单位）预算项目</w:t>
      </w:r>
      <w:r>
        <w:rPr>
          <w:rFonts w:hint="eastAsia" w:ascii="仿宋_GB2312" w:eastAsia="仿宋_GB2312"/>
          <w:sz w:val="32"/>
          <w:szCs w:val="32"/>
          <w:lang w:eastAsia="zh-CN"/>
        </w:rPr>
        <w:t>支出</w:t>
      </w:r>
      <w:r>
        <w:rPr>
          <w:rFonts w:hint="eastAsia" w:ascii="仿宋_GB2312" w:eastAsia="仿宋_GB2312"/>
          <w:sz w:val="32"/>
          <w:szCs w:val="32"/>
        </w:rPr>
        <w:t>绩效目标表</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兰亭黑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兰亭黑_GBK">
    <w:panose1 w:val="02000000000000000000"/>
    <w:charset w:val="86"/>
    <w:family w:val="auto"/>
    <w:pitch w:val="default"/>
    <w:sig w:usb0="A00002BF" w:usb1="3ACF7CFA" w:usb2="0008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045988435"/>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677308377"/>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8F"/>
    <w:rsid w:val="00056F7E"/>
    <w:rsid w:val="0048649C"/>
    <w:rsid w:val="005375DB"/>
    <w:rsid w:val="005D1DB6"/>
    <w:rsid w:val="00744098"/>
    <w:rsid w:val="00796007"/>
    <w:rsid w:val="00A449AD"/>
    <w:rsid w:val="00BB25B0"/>
    <w:rsid w:val="00C3588F"/>
    <w:rsid w:val="00C73418"/>
    <w:rsid w:val="00DE20B7"/>
    <w:rsid w:val="00E21A50"/>
    <w:rsid w:val="2F2F6382"/>
    <w:rsid w:val="37DBC482"/>
    <w:rsid w:val="3D6F9FBB"/>
    <w:rsid w:val="3FEEA576"/>
    <w:rsid w:val="3FEEC608"/>
    <w:rsid w:val="4FEB34E8"/>
    <w:rsid w:val="57BF8B4A"/>
    <w:rsid w:val="5BDE95B9"/>
    <w:rsid w:val="5BEDCEB9"/>
    <w:rsid w:val="5D7B10BD"/>
    <w:rsid w:val="5E3EBD28"/>
    <w:rsid w:val="5EBF9AD6"/>
    <w:rsid w:val="5FB74D3E"/>
    <w:rsid w:val="6C4FD1F7"/>
    <w:rsid w:val="6EFE6452"/>
    <w:rsid w:val="6FFF8DFF"/>
    <w:rsid w:val="77F940C7"/>
    <w:rsid w:val="79B6EB62"/>
    <w:rsid w:val="7AEFE853"/>
    <w:rsid w:val="7B959FE4"/>
    <w:rsid w:val="7BEE13EF"/>
    <w:rsid w:val="7BFE2351"/>
    <w:rsid w:val="7EABC653"/>
    <w:rsid w:val="7F6ACBE2"/>
    <w:rsid w:val="7FBB9A00"/>
    <w:rsid w:val="7FBEA810"/>
    <w:rsid w:val="7FCFE963"/>
    <w:rsid w:val="7FF9AC63"/>
    <w:rsid w:val="8A4016CC"/>
    <w:rsid w:val="8FEDD452"/>
    <w:rsid w:val="A979EFA8"/>
    <w:rsid w:val="B3A9CC28"/>
    <w:rsid w:val="B7FE5B2F"/>
    <w:rsid w:val="BAEF3E95"/>
    <w:rsid w:val="BBC883AB"/>
    <w:rsid w:val="BD5F71CA"/>
    <w:rsid w:val="BEA7EE38"/>
    <w:rsid w:val="BEBF0DFD"/>
    <w:rsid w:val="D17AC7F4"/>
    <w:rsid w:val="DCFBF6D7"/>
    <w:rsid w:val="DF4F4650"/>
    <w:rsid w:val="DFFF206D"/>
    <w:rsid w:val="E73D3DC9"/>
    <w:rsid w:val="E7FF6A87"/>
    <w:rsid w:val="E97CA3EC"/>
    <w:rsid w:val="EB2F506D"/>
    <w:rsid w:val="EEF3BFE9"/>
    <w:rsid w:val="EFC9EC87"/>
    <w:rsid w:val="F2BF3EEC"/>
    <w:rsid w:val="F7D5C050"/>
    <w:rsid w:val="FCDF674F"/>
    <w:rsid w:val="FD7FAB19"/>
    <w:rsid w:val="FEFF2882"/>
    <w:rsid w:val="FF7B5AC7"/>
    <w:rsid w:val="FFBEB78D"/>
    <w:rsid w:val="FFBFE1DF"/>
    <w:rsid w:val="FFE37FAC"/>
    <w:rsid w:val="FFFDBD28"/>
    <w:rsid w:val="FFFF8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469</Words>
  <Characters>2675</Characters>
  <Lines>22</Lines>
  <Paragraphs>6</Paragraphs>
  <TotalTime>0</TotalTime>
  <ScaleCrop>false</ScaleCrop>
  <LinksUpToDate>false</LinksUpToDate>
  <CharactersWithSpaces>3138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2022-04-15T08:42:00Z</dcterms:created>
  <dc:creator>欧德宇</dc:creator>
  <cp:lastModifiedBy>user</cp:lastModifiedBy>
  <dcterms:modified xsi:type="dcterms:W3CDTF">2022-07-19T09:03:34Z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