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382"/>
        <w:gridCol w:w="1106"/>
        <w:gridCol w:w="1456"/>
        <w:gridCol w:w="902"/>
        <w:gridCol w:w="961"/>
        <w:gridCol w:w="917"/>
        <w:gridCol w:w="931"/>
        <w:gridCol w:w="873"/>
        <w:gridCol w:w="757"/>
        <w:gridCol w:w="1208"/>
        <w:gridCol w:w="859"/>
        <w:gridCol w:w="713"/>
        <w:gridCol w:w="873"/>
        <w:gridCol w:w="786"/>
        <w:gridCol w:w="1048"/>
      </w:tblGrid>
      <w:tr w:rsidR="009050ED" w:rsidTr="004C32AB">
        <w:trPr>
          <w:trHeight w:val="889"/>
        </w:trPr>
        <w:tc>
          <w:tcPr>
            <w:tcW w:w="153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widowControl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ascii="Times New Roman" w:eastAsia="方正小标宋简体" w:hAnsi="方正小标宋简体" w:cs="Times New Roman"/>
                <w:color w:val="000000"/>
                <w:kern w:val="0"/>
                <w:sz w:val="32"/>
                <w:szCs w:val="32"/>
              </w:rPr>
              <w:t>年度行政强制实施情况统计表</w:t>
            </w:r>
          </w:p>
        </w:tc>
      </w:tr>
      <w:tr w:rsidR="009050ED" w:rsidTr="004C32AB">
        <w:trPr>
          <w:trHeight w:val="671"/>
        </w:trPr>
        <w:tc>
          <w:tcPr>
            <w:tcW w:w="1534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制表单位（盖章）：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攀枝花市科学技术局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制表日期：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2021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宋体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9050ED" w:rsidTr="004C32AB">
        <w:trPr>
          <w:trHeight w:val="33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37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行政强制措施实施数量（件）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6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行政强制执行实施数量（件）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 w:rsidR="009050ED" w:rsidTr="004C32AB">
        <w:trPr>
          <w:trHeight w:val="33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行政机关强制执行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申请法院强制执行</w:t>
            </w: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0ED" w:rsidTr="004C32AB">
        <w:trPr>
          <w:trHeight w:val="211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查封场所、设施或者财物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扣押财物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冻结存款、汇款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其他行政强制措施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加处罚款或者滞纳金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划拨存款、汇款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拍卖或者依法处理查封、扣押的场所、设施或者财物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排除妨害、恢复原状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代履行</w:t>
            </w:r>
            <w:proofErr w:type="gramEnd"/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其他强制执行方式</w:t>
            </w: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0ED" w:rsidTr="004C32AB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4"/>
                <w:szCs w:val="24"/>
              </w:rPr>
              <w:t>11510300MB1183988N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4"/>
                <w:szCs w:val="24"/>
              </w:rPr>
              <w:t>11510300MB1183988N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宋体" w:cs="Times New Roman" w:hint="eastAsia"/>
                <w:color w:val="000000"/>
                <w:kern w:val="0"/>
                <w:sz w:val="24"/>
                <w:szCs w:val="24"/>
              </w:rPr>
              <w:t>攀枝花科学技术局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</w:tr>
      <w:tr w:rsidR="009050ED" w:rsidTr="004C32AB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9050ED" w:rsidTr="004C32AB">
        <w:trPr>
          <w:trHeight w:val="363"/>
        </w:trPr>
        <w:tc>
          <w:tcPr>
            <w:tcW w:w="4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0</w:t>
            </w:r>
          </w:p>
        </w:tc>
      </w:tr>
      <w:tr w:rsidR="009050ED" w:rsidTr="004C32AB">
        <w:trPr>
          <w:trHeight w:val="2514"/>
        </w:trPr>
        <w:tc>
          <w:tcPr>
            <w:tcW w:w="153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50ED" w:rsidRDefault="009050ED" w:rsidP="004C32A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说明：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  <w:t>1.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行政强制措施实施数量的统计范围为统计年度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日期间作出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查封场所、设施或者财物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扣押财物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冻结存款、汇款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或者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其他行政强制措施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决定的数量。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  <w:t>2.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行政强制执行实施数量的统计范围为统计年度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日期间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加处罚款或者滞纳金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划拨存款、汇款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拍卖或者依法处理查封、扣押的场所、设施或者财物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排除妨碍、恢复原状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代履行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和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其他强制执行方式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等执行完毕或者终结执行的数量。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  <w:t>3.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其他强制执行方式，如《城乡规划法》规定的强制拆除；《煤炭法》规定的强制停产、强制消除安全隐患；《金银管理条例》规定的强制收购；《外汇管理条例》规定的回兑等。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  <w:t>4.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申请法院强制执行数量的统计范围为统计年度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日至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ascii="Times New Roman" w:hAnsi="宋体" w:cs="Times New Roman"/>
                <w:color w:val="000000"/>
                <w:kern w:val="0"/>
                <w:sz w:val="24"/>
                <w:szCs w:val="24"/>
              </w:rPr>
              <w:t>日期间向法院申请强制执行的数量，时间以申请日期为准。</w:t>
            </w:r>
          </w:p>
        </w:tc>
      </w:tr>
    </w:tbl>
    <w:p w:rsidR="005C4E88" w:rsidRPr="009050ED" w:rsidRDefault="005C4E88" w:rsidP="009050ED">
      <w:pPr>
        <w:ind w:leftChars="-674" w:left="-707" w:rightChars="-238" w:right="-500" w:hangingChars="337" w:hanging="708"/>
      </w:pPr>
    </w:p>
    <w:sectPr w:rsidR="005C4E88" w:rsidRPr="009050ED" w:rsidSect="009050ED">
      <w:pgSz w:w="16838" w:h="11906" w:orient="landscape"/>
      <w:pgMar w:top="709" w:right="962" w:bottom="426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50ED"/>
    <w:rsid w:val="00590F2F"/>
    <w:rsid w:val="005C4E88"/>
    <w:rsid w:val="00632AD8"/>
    <w:rsid w:val="009050ED"/>
    <w:rsid w:val="009E1A15"/>
    <w:rsid w:val="00AB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E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786</Characters>
  <Application>Microsoft Office Word</Application>
  <DocSecurity>0</DocSecurity>
  <Lines>6</Lines>
  <Paragraphs>1</Paragraphs>
  <ScaleCrop>false</ScaleCrop>
  <Company>SkyUN.Org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杨昕川</dc:creator>
  <cp:lastModifiedBy>杨昕川</cp:lastModifiedBy>
  <cp:revision>1</cp:revision>
  <dcterms:created xsi:type="dcterms:W3CDTF">2021-01-07T07:34:00Z</dcterms:created>
  <dcterms:modified xsi:type="dcterms:W3CDTF">2021-01-07T07:38:00Z</dcterms:modified>
</cp:coreProperties>
</file>